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A0D53" w14:textId="77777777" w:rsidR="00596F64" w:rsidRDefault="00596F64" w:rsidP="00BB4719">
      <w:pPr>
        <w:spacing w:after="0"/>
        <w:jc w:val="center"/>
        <w:rPr>
          <w:rFonts w:cs="Times New Roman"/>
          <w:b/>
        </w:rPr>
      </w:pPr>
    </w:p>
    <w:p w14:paraId="1C4DBBFD" w14:textId="299CA6DC" w:rsidR="008B4AD8" w:rsidRPr="006E62DE" w:rsidRDefault="008B4AD8" w:rsidP="00BB4719">
      <w:pPr>
        <w:spacing w:after="0"/>
        <w:jc w:val="center"/>
        <w:rPr>
          <w:rFonts w:cs="Times New Roman"/>
          <w:b/>
        </w:rPr>
      </w:pPr>
      <w:r w:rsidRPr="006E62DE">
        <w:rPr>
          <w:rFonts w:cs="Times New Roman"/>
          <w:b/>
        </w:rPr>
        <w:t>UPUTE ZA PRIJAVITELJE</w:t>
      </w:r>
    </w:p>
    <w:p w14:paraId="6D319AFF" w14:textId="77777777" w:rsidR="00C53FC6" w:rsidRPr="006E62DE" w:rsidRDefault="00C53FC6" w:rsidP="008F586C">
      <w:pPr>
        <w:spacing w:after="0"/>
        <w:jc w:val="center"/>
        <w:rPr>
          <w:rFonts w:cs="Times New Roman"/>
          <w:b/>
        </w:rPr>
      </w:pPr>
    </w:p>
    <w:p w14:paraId="23140A6C" w14:textId="77777777" w:rsidR="00AE778D" w:rsidRPr="006E62DE" w:rsidRDefault="1DCB2732" w:rsidP="00432497">
      <w:pPr>
        <w:spacing w:after="0"/>
        <w:jc w:val="center"/>
        <w:rPr>
          <w:rFonts w:cs="Times New Roman"/>
          <w:b/>
        </w:rPr>
      </w:pPr>
      <w:r w:rsidRPr="006E62DE">
        <w:rPr>
          <w:rFonts w:cs="Times New Roman"/>
          <w:b/>
          <w:bCs/>
        </w:rPr>
        <w:t>Poziv na dodjelu bespovratnih sredstava</w:t>
      </w:r>
    </w:p>
    <w:p w14:paraId="4CE78A59" w14:textId="2E119322" w:rsidR="007E6983" w:rsidRPr="006E62DE" w:rsidRDefault="007E6983" w:rsidP="007E6983">
      <w:pPr>
        <w:spacing w:after="0"/>
        <w:jc w:val="center"/>
        <w:rPr>
          <w:rFonts w:cs="Times New Roman"/>
          <w:b/>
        </w:rPr>
      </w:pPr>
      <w:r>
        <w:rPr>
          <w:rFonts w:cs="Times New Roman"/>
          <w:b/>
          <w:bCs/>
        </w:rPr>
        <w:t>Obnova i opremanje učionica srednjih škola</w:t>
      </w:r>
    </w:p>
    <w:p w14:paraId="0A8F48F3" w14:textId="737DA30A" w:rsidR="00222D8C" w:rsidRPr="006E62DE" w:rsidRDefault="008B4AD8">
      <w:pPr>
        <w:spacing w:after="0"/>
        <w:jc w:val="center"/>
        <w:rPr>
          <w:rFonts w:eastAsiaTheme="minorHAnsi" w:cs="Times New Roman"/>
          <w:b/>
          <w:color w:val="0070C0"/>
        </w:rPr>
      </w:pPr>
      <w:r w:rsidRPr="006E62DE">
        <w:rPr>
          <w:rFonts w:cs="Times New Roman"/>
          <w:b/>
          <w:i/>
        </w:rPr>
        <w:t>referentni broj:</w:t>
      </w:r>
      <w:r w:rsidR="00E60A9B" w:rsidRPr="006E62DE">
        <w:rPr>
          <w:rFonts w:cs="Times New Roman"/>
          <w:b/>
          <w:i/>
        </w:rPr>
        <w:t xml:space="preserve"> </w:t>
      </w:r>
      <w:r w:rsidR="003C5F38" w:rsidRPr="003C5F38">
        <w:rPr>
          <w:rFonts w:cs="Times New Roman"/>
          <w:b/>
          <w:i/>
        </w:rPr>
        <w:t>NPOO.C3.1.R1-I3.0</w:t>
      </w:r>
      <w:r w:rsidR="007E6983">
        <w:rPr>
          <w:rFonts w:cs="Times New Roman"/>
          <w:b/>
          <w:i/>
        </w:rPr>
        <w:t>3</w:t>
      </w:r>
    </w:p>
    <w:p w14:paraId="35EE375E" w14:textId="77777777" w:rsidR="008B4AD8" w:rsidRPr="006E62DE" w:rsidRDefault="008B4AD8">
      <w:pPr>
        <w:spacing w:after="0"/>
        <w:jc w:val="center"/>
        <w:rPr>
          <w:rFonts w:cs="Times New Roman"/>
          <w:b/>
          <w:i/>
        </w:rPr>
      </w:pPr>
    </w:p>
    <w:p w14:paraId="0ECEE79E" w14:textId="77777777" w:rsidR="002A13F9" w:rsidRPr="006E62DE" w:rsidRDefault="002A13F9" w:rsidP="008F586C">
      <w:pPr>
        <w:spacing w:after="0"/>
        <w:jc w:val="center"/>
        <w:rPr>
          <w:rFonts w:eastAsiaTheme="majorEastAsia" w:cs="Times New Roman"/>
          <w:b/>
          <w:bCs/>
        </w:rPr>
      </w:pPr>
    </w:p>
    <w:p w14:paraId="32986367" w14:textId="77777777" w:rsidR="002A13F9" w:rsidRPr="006E62DE" w:rsidRDefault="002A13F9" w:rsidP="00432497">
      <w:pPr>
        <w:spacing w:after="0"/>
        <w:jc w:val="center"/>
        <w:rPr>
          <w:rFonts w:eastAsiaTheme="majorEastAsia" w:cs="Times New Roman"/>
          <w:b/>
          <w:bCs/>
        </w:rPr>
      </w:pPr>
    </w:p>
    <w:p w14:paraId="1B2A3971" w14:textId="77777777" w:rsidR="002A13F9" w:rsidRPr="006E62DE" w:rsidRDefault="002A13F9" w:rsidP="004960AC">
      <w:pPr>
        <w:spacing w:after="0"/>
        <w:jc w:val="center"/>
        <w:rPr>
          <w:rFonts w:eastAsiaTheme="majorEastAsia" w:cs="Times New Roman"/>
          <w:b/>
          <w:bCs/>
        </w:rPr>
      </w:pPr>
    </w:p>
    <w:p w14:paraId="3DEA616B" w14:textId="77777777" w:rsidR="00A32433" w:rsidRPr="006E62DE" w:rsidRDefault="00A32433" w:rsidP="00343CCA">
      <w:pPr>
        <w:spacing w:after="0"/>
        <w:jc w:val="center"/>
        <w:rPr>
          <w:rFonts w:eastAsiaTheme="majorEastAsia" w:cs="Times New Roman"/>
          <w:b/>
          <w:bCs/>
        </w:rPr>
      </w:pPr>
      <w:r w:rsidRPr="006E62DE">
        <w:rPr>
          <w:rFonts w:eastAsiaTheme="majorEastAsia" w:cs="Times New Roman"/>
          <w:b/>
          <w:bCs/>
        </w:rPr>
        <w:t>OTVORENI POSTUPAK</w:t>
      </w:r>
      <w:r w:rsidR="00180A40">
        <w:rPr>
          <w:rFonts w:eastAsiaTheme="majorEastAsia" w:cs="Times New Roman"/>
          <w:b/>
          <w:bCs/>
        </w:rPr>
        <w:t xml:space="preserve"> U MODALITETU PRIVREMENOG POZIVA</w:t>
      </w:r>
    </w:p>
    <w:p w14:paraId="63A816A4" w14:textId="77777777" w:rsidR="00BC51BD" w:rsidRPr="006E62DE" w:rsidRDefault="00A32433" w:rsidP="006E62DE">
      <w:pPr>
        <w:spacing w:after="0"/>
        <w:jc w:val="both"/>
        <w:rPr>
          <w:rFonts w:eastAsiaTheme="majorEastAsia" w:cs="Times New Roman"/>
          <w:b/>
          <w:bCs/>
        </w:rPr>
      </w:pPr>
      <w:r w:rsidRPr="006E62DE">
        <w:rPr>
          <w:rFonts w:eastAsiaTheme="majorEastAsia" w:cs="Times New Roman"/>
          <w:b/>
          <w:bCs/>
        </w:rPr>
        <w:br w:type="page"/>
      </w:r>
    </w:p>
    <w:sdt>
      <w:sdtPr>
        <w:rPr>
          <w:rFonts w:cs="Times New Roman"/>
          <w:b/>
          <w:bCs/>
          <w:sz w:val="24"/>
          <w:szCs w:val="24"/>
        </w:rPr>
        <w:id w:val="-1947685335"/>
        <w:docPartObj>
          <w:docPartGallery w:val="Table of Contents"/>
          <w:docPartUnique/>
        </w:docPartObj>
      </w:sdtPr>
      <w:sdtEndPr>
        <w:rPr>
          <w:b w:val="0"/>
          <w:noProof/>
          <w:sz w:val="22"/>
          <w:szCs w:val="22"/>
        </w:rPr>
      </w:sdtEndPr>
      <w:sdtContent>
        <w:p w14:paraId="42798A70" w14:textId="77777777" w:rsidR="002A13F9" w:rsidRPr="006E62DE" w:rsidRDefault="002A13F9" w:rsidP="006E62DE">
          <w:pPr>
            <w:rPr>
              <w:sz w:val="24"/>
              <w:szCs w:val="24"/>
            </w:rPr>
          </w:pPr>
          <w:r w:rsidRPr="006E62DE">
            <w:rPr>
              <w:rFonts w:cs="Times New Roman"/>
              <w:b/>
              <w:bCs/>
              <w:sz w:val="24"/>
              <w:szCs w:val="24"/>
            </w:rPr>
            <w:t>Sadržaj</w:t>
          </w:r>
        </w:p>
        <w:p w14:paraId="2852D759" w14:textId="47AF70F9" w:rsidR="009F360B" w:rsidRDefault="002A13F9">
          <w:pPr>
            <w:pStyle w:val="TOC1"/>
            <w:rPr>
              <w:rFonts w:asciiTheme="minorHAnsi" w:hAnsiTheme="minorHAnsi"/>
              <w:b w:val="0"/>
              <w:bCs w:val="0"/>
              <w:kern w:val="2"/>
              <w:sz w:val="24"/>
              <w:szCs w:val="24"/>
              <w:lang w:eastAsia="hr-HR"/>
              <w14:ligatures w14:val="standardContextual"/>
            </w:rPr>
          </w:pPr>
          <w:r w:rsidRPr="006E62DE">
            <w:rPr>
              <w:rFonts w:cs="Times New Roman"/>
              <w:noProof w:val="0"/>
            </w:rPr>
            <w:fldChar w:fldCharType="begin"/>
          </w:r>
          <w:r w:rsidRPr="001B5B64">
            <w:rPr>
              <w:rFonts w:cs="Times New Roman"/>
            </w:rPr>
            <w:instrText xml:space="preserve"> TOC \o "1-3" \h \z \u </w:instrText>
          </w:r>
          <w:r w:rsidRPr="006E62DE">
            <w:rPr>
              <w:rFonts w:cs="Times New Roman"/>
              <w:noProof w:val="0"/>
            </w:rPr>
            <w:fldChar w:fldCharType="separate"/>
          </w:r>
          <w:hyperlink w:anchor="_Toc228867579" w:history="1">
            <w:r w:rsidR="009F360B" w:rsidRPr="0038263A">
              <w:rPr>
                <w:rStyle w:val="Hyperlink"/>
              </w:rPr>
              <w:t>1.</w:t>
            </w:r>
            <w:r w:rsidR="009F360B">
              <w:rPr>
                <w:rFonts w:asciiTheme="minorHAnsi" w:hAnsiTheme="minorHAnsi"/>
                <w:b w:val="0"/>
                <w:bCs w:val="0"/>
                <w:kern w:val="2"/>
                <w:sz w:val="24"/>
                <w:szCs w:val="24"/>
                <w:lang w:eastAsia="hr-HR"/>
                <w14:ligatures w14:val="standardContextual"/>
              </w:rPr>
              <w:tab/>
            </w:r>
            <w:r w:rsidR="009F360B" w:rsidRPr="0038263A">
              <w:rPr>
                <w:rStyle w:val="Hyperlink"/>
              </w:rPr>
              <w:t>Opće informacije</w:t>
            </w:r>
            <w:r w:rsidR="009F360B">
              <w:rPr>
                <w:webHidden/>
              </w:rPr>
              <w:tab/>
            </w:r>
            <w:r w:rsidR="009F360B">
              <w:rPr>
                <w:webHidden/>
              </w:rPr>
              <w:fldChar w:fldCharType="begin"/>
            </w:r>
            <w:r w:rsidR="009F360B">
              <w:rPr>
                <w:webHidden/>
              </w:rPr>
              <w:instrText xml:space="preserve"> PAGEREF _Toc228867579 \h </w:instrText>
            </w:r>
            <w:r w:rsidR="009F360B">
              <w:rPr>
                <w:webHidden/>
              </w:rPr>
            </w:r>
            <w:r w:rsidR="009F360B">
              <w:rPr>
                <w:webHidden/>
              </w:rPr>
              <w:fldChar w:fldCharType="separate"/>
            </w:r>
            <w:r w:rsidR="009F360B">
              <w:rPr>
                <w:webHidden/>
              </w:rPr>
              <w:t>4</w:t>
            </w:r>
            <w:r w:rsidR="009F360B">
              <w:rPr>
                <w:webHidden/>
              </w:rPr>
              <w:fldChar w:fldCharType="end"/>
            </w:r>
          </w:hyperlink>
        </w:p>
        <w:p w14:paraId="0D1C3718" w14:textId="4E721678"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580" w:history="1">
            <w:r w:rsidRPr="0038263A">
              <w:rPr>
                <w:rStyle w:val="Hyperlink"/>
                <w:noProof/>
              </w:rPr>
              <w:t>1.1 Strateški i zakonodavni okvir</w:t>
            </w:r>
            <w:r>
              <w:rPr>
                <w:noProof/>
                <w:webHidden/>
              </w:rPr>
              <w:tab/>
            </w:r>
            <w:r>
              <w:rPr>
                <w:noProof/>
                <w:webHidden/>
              </w:rPr>
              <w:fldChar w:fldCharType="begin"/>
            </w:r>
            <w:r>
              <w:rPr>
                <w:noProof/>
                <w:webHidden/>
              </w:rPr>
              <w:instrText xml:space="preserve"> PAGEREF _Toc228867580 \h </w:instrText>
            </w:r>
            <w:r>
              <w:rPr>
                <w:noProof/>
                <w:webHidden/>
              </w:rPr>
            </w:r>
            <w:r>
              <w:rPr>
                <w:noProof/>
                <w:webHidden/>
              </w:rPr>
              <w:fldChar w:fldCharType="separate"/>
            </w:r>
            <w:r>
              <w:rPr>
                <w:noProof/>
                <w:webHidden/>
              </w:rPr>
              <w:t>4</w:t>
            </w:r>
            <w:r>
              <w:rPr>
                <w:noProof/>
                <w:webHidden/>
              </w:rPr>
              <w:fldChar w:fldCharType="end"/>
            </w:r>
          </w:hyperlink>
        </w:p>
        <w:p w14:paraId="0E7A4B52" w14:textId="44E29972"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581" w:history="1">
            <w:r w:rsidRPr="0038263A">
              <w:rPr>
                <w:rStyle w:val="Hyperlink"/>
                <w:noProof/>
              </w:rPr>
              <w:t>1.2 Predmet, svrha i pokazatelji Poziva</w:t>
            </w:r>
            <w:r>
              <w:rPr>
                <w:noProof/>
                <w:webHidden/>
              </w:rPr>
              <w:tab/>
            </w:r>
            <w:r>
              <w:rPr>
                <w:noProof/>
                <w:webHidden/>
              </w:rPr>
              <w:fldChar w:fldCharType="begin"/>
            </w:r>
            <w:r>
              <w:rPr>
                <w:noProof/>
                <w:webHidden/>
              </w:rPr>
              <w:instrText xml:space="preserve"> PAGEREF _Toc228867581 \h </w:instrText>
            </w:r>
            <w:r>
              <w:rPr>
                <w:noProof/>
                <w:webHidden/>
              </w:rPr>
            </w:r>
            <w:r>
              <w:rPr>
                <w:noProof/>
                <w:webHidden/>
              </w:rPr>
              <w:fldChar w:fldCharType="separate"/>
            </w:r>
            <w:r>
              <w:rPr>
                <w:noProof/>
                <w:webHidden/>
              </w:rPr>
              <w:t>6</w:t>
            </w:r>
            <w:r>
              <w:rPr>
                <w:noProof/>
                <w:webHidden/>
              </w:rPr>
              <w:fldChar w:fldCharType="end"/>
            </w:r>
          </w:hyperlink>
        </w:p>
        <w:p w14:paraId="04A833BA" w14:textId="6C94D733"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582" w:history="1">
            <w:r w:rsidRPr="0038263A">
              <w:rPr>
                <w:rStyle w:val="Hyperlink"/>
                <w:noProof/>
                <w:lang w:val="hr"/>
              </w:rPr>
              <w:t xml:space="preserve">1.3 </w:t>
            </w:r>
            <w:r w:rsidRPr="0038263A">
              <w:rPr>
                <w:rStyle w:val="Hyperlink"/>
                <w:noProof/>
              </w:rPr>
              <w:t>Financijska alokacija i iznos bespovratnih sredstava</w:t>
            </w:r>
            <w:r>
              <w:rPr>
                <w:noProof/>
                <w:webHidden/>
              </w:rPr>
              <w:tab/>
            </w:r>
            <w:r>
              <w:rPr>
                <w:noProof/>
                <w:webHidden/>
              </w:rPr>
              <w:fldChar w:fldCharType="begin"/>
            </w:r>
            <w:r>
              <w:rPr>
                <w:noProof/>
                <w:webHidden/>
              </w:rPr>
              <w:instrText xml:space="preserve"> PAGEREF _Toc228867582 \h </w:instrText>
            </w:r>
            <w:r>
              <w:rPr>
                <w:noProof/>
                <w:webHidden/>
              </w:rPr>
            </w:r>
            <w:r>
              <w:rPr>
                <w:noProof/>
                <w:webHidden/>
              </w:rPr>
              <w:fldChar w:fldCharType="separate"/>
            </w:r>
            <w:r>
              <w:rPr>
                <w:noProof/>
                <w:webHidden/>
              </w:rPr>
              <w:t>8</w:t>
            </w:r>
            <w:r>
              <w:rPr>
                <w:noProof/>
                <w:webHidden/>
              </w:rPr>
              <w:fldChar w:fldCharType="end"/>
            </w:r>
          </w:hyperlink>
        </w:p>
        <w:p w14:paraId="43D51D1E" w14:textId="0BE659B9"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583" w:history="1">
            <w:r w:rsidRPr="0038263A">
              <w:rPr>
                <w:rStyle w:val="Hyperlink"/>
                <w:noProof/>
              </w:rPr>
              <w:t>1.4 Obveze koje se odnose na državne potpore</w:t>
            </w:r>
            <w:r>
              <w:rPr>
                <w:noProof/>
                <w:webHidden/>
              </w:rPr>
              <w:tab/>
            </w:r>
            <w:r>
              <w:rPr>
                <w:noProof/>
                <w:webHidden/>
              </w:rPr>
              <w:fldChar w:fldCharType="begin"/>
            </w:r>
            <w:r>
              <w:rPr>
                <w:noProof/>
                <w:webHidden/>
              </w:rPr>
              <w:instrText xml:space="preserve"> PAGEREF _Toc228867583 \h </w:instrText>
            </w:r>
            <w:r>
              <w:rPr>
                <w:noProof/>
                <w:webHidden/>
              </w:rPr>
            </w:r>
            <w:r>
              <w:rPr>
                <w:noProof/>
                <w:webHidden/>
              </w:rPr>
              <w:fldChar w:fldCharType="separate"/>
            </w:r>
            <w:r>
              <w:rPr>
                <w:noProof/>
                <w:webHidden/>
              </w:rPr>
              <w:t>9</w:t>
            </w:r>
            <w:r>
              <w:rPr>
                <w:noProof/>
                <w:webHidden/>
              </w:rPr>
              <w:fldChar w:fldCharType="end"/>
            </w:r>
          </w:hyperlink>
        </w:p>
        <w:p w14:paraId="61CAEABA" w14:textId="47274B7B"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584" w:history="1">
            <w:r w:rsidRPr="0038263A">
              <w:rPr>
                <w:rStyle w:val="Hyperlink"/>
                <w:noProof/>
              </w:rPr>
              <w:t>1.5 Dvostruko financiranje</w:t>
            </w:r>
            <w:r>
              <w:rPr>
                <w:noProof/>
                <w:webHidden/>
              </w:rPr>
              <w:tab/>
            </w:r>
            <w:r>
              <w:rPr>
                <w:noProof/>
                <w:webHidden/>
              </w:rPr>
              <w:fldChar w:fldCharType="begin"/>
            </w:r>
            <w:r>
              <w:rPr>
                <w:noProof/>
                <w:webHidden/>
              </w:rPr>
              <w:instrText xml:space="preserve"> PAGEREF _Toc228867584 \h </w:instrText>
            </w:r>
            <w:r>
              <w:rPr>
                <w:noProof/>
                <w:webHidden/>
              </w:rPr>
            </w:r>
            <w:r>
              <w:rPr>
                <w:noProof/>
                <w:webHidden/>
              </w:rPr>
              <w:fldChar w:fldCharType="separate"/>
            </w:r>
            <w:r>
              <w:rPr>
                <w:noProof/>
                <w:webHidden/>
              </w:rPr>
              <w:t>10</w:t>
            </w:r>
            <w:r>
              <w:rPr>
                <w:noProof/>
                <w:webHidden/>
              </w:rPr>
              <w:fldChar w:fldCharType="end"/>
            </w:r>
          </w:hyperlink>
        </w:p>
        <w:p w14:paraId="409BD1D0" w14:textId="6D86E6F2" w:rsidR="009F360B" w:rsidRDefault="009F360B">
          <w:pPr>
            <w:pStyle w:val="TOC1"/>
            <w:rPr>
              <w:rFonts w:asciiTheme="minorHAnsi" w:hAnsiTheme="minorHAnsi"/>
              <w:b w:val="0"/>
              <w:bCs w:val="0"/>
              <w:kern w:val="2"/>
              <w:sz w:val="24"/>
              <w:szCs w:val="24"/>
              <w:lang w:eastAsia="hr-HR"/>
              <w14:ligatures w14:val="standardContextual"/>
            </w:rPr>
          </w:pPr>
          <w:hyperlink w:anchor="_Toc228867585" w:history="1">
            <w:r w:rsidRPr="0038263A">
              <w:rPr>
                <w:rStyle w:val="Hyperlink"/>
              </w:rPr>
              <w:t>2.</w:t>
            </w:r>
            <w:r>
              <w:rPr>
                <w:rFonts w:asciiTheme="minorHAnsi" w:hAnsiTheme="minorHAnsi"/>
                <w:b w:val="0"/>
                <w:bCs w:val="0"/>
                <w:kern w:val="2"/>
                <w:sz w:val="24"/>
                <w:szCs w:val="24"/>
                <w:lang w:eastAsia="hr-HR"/>
                <w14:ligatures w14:val="standardContextual"/>
              </w:rPr>
              <w:tab/>
            </w:r>
            <w:r w:rsidRPr="0038263A">
              <w:rPr>
                <w:rStyle w:val="Hyperlink"/>
              </w:rPr>
              <w:t>Pravila Poziva</w:t>
            </w:r>
            <w:r>
              <w:rPr>
                <w:webHidden/>
              </w:rPr>
              <w:tab/>
            </w:r>
            <w:r>
              <w:rPr>
                <w:webHidden/>
              </w:rPr>
              <w:fldChar w:fldCharType="begin"/>
            </w:r>
            <w:r>
              <w:rPr>
                <w:webHidden/>
              </w:rPr>
              <w:instrText xml:space="preserve"> PAGEREF _Toc228867585 \h </w:instrText>
            </w:r>
            <w:r>
              <w:rPr>
                <w:webHidden/>
              </w:rPr>
            </w:r>
            <w:r>
              <w:rPr>
                <w:webHidden/>
              </w:rPr>
              <w:fldChar w:fldCharType="separate"/>
            </w:r>
            <w:r>
              <w:rPr>
                <w:webHidden/>
              </w:rPr>
              <w:t>10</w:t>
            </w:r>
            <w:r>
              <w:rPr>
                <w:webHidden/>
              </w:rPr>
              <w:fldChar w:fldCharType="end"/>
            </w:r>
          </w:hyperlink>
        </w:p>
        <w:p w14:paraId="34CCF626" w14:textId="7C5D3F80"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586" w:history="1">
            <w:r w:rsidRPr="0038263A">
              <w:rPr>
                <w:rStyle w:val="Hyperlink"/>
                <w:noProof/>
              </w:rPr>
              <w:t>2.1 Prihvatljivost prijavitelja</w:t>
            </w:r>
            <w:r>
              <w:rPr>
                <w:noProof/>
                <w:webHidden/>
              </w:rPr>
              <w:tab/>
            </w:r>
            <w:r>
              <w:rPr>
                <w:noProof/>
                <w:webHidden/>
              </w:rPr>
              <w:fldChar w:fldCharType="begin"/>
            </w:r>
            <w:r>
              <w:rPr>
                <w:noProof/>
                <w:webHidden/>
              </w:rPr>
              <w:instrText xml:space="preserve"> PAGEREF _Toc228867586 \h </w:instrText>
            </w:r>
            <w:r>
              <w:rPr>
                <w:noProof/>
                <w:webHidden/>
              </w:rPr>
            </w:r>
            <w:r>
              <w:rPr>
                <w:noProof/>
                <w:webHidden/>
              </w:rPr>
              <w:fldChar w:fldCharType="separate"/>
            </w:r>
            <w:r>
              <w:rPr>
                <w:noProof/>
                <w:webHidden/>
              </w:rPr>
              <w:t>10</w:t>
            </w:r>
            <w:r>
              <w:rPr>
                <w:noProof/>
                <w:webHidden/>
              </w:rPr>
              <w:fldChar w:fldCharType="end"/>
            </w:r>
          </w:hyperlink>
        </w:p>
        <w:p w14:paraId="360BE4A0" w14:textId="3C48E269"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587" w:history="1">
            <w:r w:rsidRPr="0038263A">
              <w:rPr>
                <w:rStyle w:val="Hyperlink"/>
                <w:noProof/>
              </w:rPr>
              <w:t>2.2 Prihvatljivost partnera i formiranje partnerstva</w:t>
            </w:r>
            <w:r>
              <w:rPr>
                <w:noProof/>
                <w:webHidden/>
              </w:rPr>
              <w:tab/>
            </w:r>
            <w:r>
              <w:rPr>
                <w:noProof/>
                <w:webHidden/>
              </w:rPr>
              <w:fldChar w:fldCharType="begin"/>
            </w:r>
            <w:r>
              <w:rPr>
                <w:noProof/>
                <w:webHidden/>
              </w:rPr>
              <w:instrText xml:space="preserve"> PAGEREF _Toc228867587 \h </w:instrText>
            </w:r>
            <w:r>
              <w:rPr>
                <w:noProof/>
                <w:webHidden/>
              </w:rPr>
            </w:r>
            <w:r>
              <w:rPr>
                <w:noProof/>
                <w:webHidden/>
              </w:rPr>
              <w:fldChar w:fldCharType="separate"/>
            </w:r>
            <w:r>
              <w:rPr>
                <w:noProof/>
                <w:webHidden/>
              </w:rPr>
              <w:t>10</w:t>
            </w:r>
            <w:r>
              <w:rPr>
                <w:noProof/>
                <w:webHidden/>
              </w:rPr>
              <w:fldChar w:fldCharType="end"/>
            </w:r>
          </w:hyperlink>
        </w:p>
        <w:p w14:paraId="014E9948" w14:textId="757B4011"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588" w:history="1">
            <w:r w:rsidRPr="0038263A">
              <w:rPr>
                <w:rStyle w:val="Hyperlink"/>
                <w:noProof/>
              </w:rPr>
              <w:t>2.3 Kriteriji za isključenje prijavitelja i partnera</w:t>
            </w:r>
            <w:r>
              <w:rPr>
                <w:noProof/>
                <w:webHidden/>
              </w:rPr>
              <w:tab/>
            </w:r>
            <w:r>
              <w:rPr>
                <w:noProof/>
                <w:webHidden/>
              </w:rPr>
              <w:fldChar w:fldCharType="begin"/>
            </w:r>
            <w:r>
              <w:rPr>
                <w:noProof/>
                <w:webHidden/>
              </w:rPr>
              <w:instrText xml:space="preserve"> PAGEREF _Toc228867588 \h </w:instrText>
            </w:r>
            <w:r>
              <w:rPr>
                <w:noProof/>
                <w:webHidden/>
              </w:rPr>
            </w:r>
            <w:r>
              <w:rPr>
                <w:noProof/>
                <w:webHidden/>
              </w:rPr>
              <w:fldChar w:fldCharType="separate"/>
            </w:r>
            <w:r>
              <w:rPr>
                <w:noProof/>
                <w:webHidden/>
              </w:rPr>
              <w:t>11</w:t>
            </w:r>
            <w:r>
              <w:rPr>
                <w:noProof/>
                <w:webHidden/>
              </w:rPr>
              <w:fldChar w:fldCharType="end"/>
            </w:r>
          </w:hyperlink>
        </w:p>
        <w:p w14:paraId="3F5B19C0" w14:textId="3BD3484C"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589" w:history="1">
            <w:r w:rsidRPr="0038263A">
              <w:rPr>
                <w:rStyle w:val="Hyperlink"/>
                <w:noProof/>
              </w:rPr>
              <w:t>2.4 Broj projektnih prijedloga</w:t>
            </w:r>
            <w:r>
              <w:rPr>
                <w:noProof/>
                <w:webHidden/>
              </w:rPr>
              <w:tab/>
            </w:r>
            <w:r>
              <w:rPr>
                <w:noProof/>
                <w:webHidden/>
              </w:rPr>
              <w:fldChar w:fldCharType="begin"/>
            </w:r>
            <w:r>
              <w:rPr>
                <w:noProof/>
                <w:webHidden/>
              </w:rPr>
              <w:instrText xml:space="preserve"> PAGEREF _Toc228867589 \h </w:instrText>
            </w:r>
            <w:r>
              <w:rPr>
                <w:noProof/>
                <w:webHidden/>
              </w:rPr>
            </w:r>
            <w:r>
              <w:rPr>
                <w:noProof/>
                <w:webHidden/>
              </w:rPr>
              <w:fldChar w:fldCharType="separate"/>
            </w:r>
            <w:r>
              <w:rPr>
                <w:noProof/>
                <w:webHidden/>
              </w:rPr>
              <w:t>12</w:t>
            </w:r>
            <w:r>
              <w:rPr>
                <w:noProof/>
                <w:webHidden/>
              </w:rPr>
              <w:fldChar w:fldCharType="end"/>
            </w:r>
          </w:hyperlink>
        </w:p>
        <w:p w14:paraId="24F7B63E" w14:textId="38286868"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590" w:history="1">
            <w:r w:rsidRPr="0038263A">
              <w:rPr>
                <w:rStyle w:val="Hyperlink"/>
                <w:noProof/>
              </w:rPr>
              <w:t>2.5 Zahtjevi koji se odnose na sposobnost prijavitelja, učinkovito korištenje sredstava i održivost projekta</w:t>
            </w:r>
            <w:r>
              <w:rPr>
                <w:noProof/>
                <w:webHidden/>
              </w:rPr>
              <w:tab/>
            </w:r>
            <w:r>
              <w:rPr>
                <w:noProof/>
                <w:webHidden/>
              </w:rPr>
              <w:fldChar w:fldCharType="begin"/>
            </w:r>
            <w:r>
              <w:rPr>
                <w:noProof/>
                <w:webHidden/>
              </w:rPr>
              <w:instrText xml:space="preserve"> PAGEREF _Toc228867590 \h </w:instrText>
            </w:r>
            <w:r>
              <w:rPr>
                <w:noProof/>
                <w:webHidden/>
              </w:rPr>
            </w:r>
            <w:r>
              <w:rPr>
                <w:noProof/>
                <w:webHidden/>
              </w:rPr>
              <w:fldChar w:fldCharType="separate"/>
            </w:r>
            <w:r>
              <w:rPr>
                <w:noProof/>
                <w:webHidden/>
              </w:rPr>
              <w:t>13</w:t>
            </w:r>
            <w:r>
              <w:rPr>
                <w:noProof/>
                <w:webHidden/>
              </w:rPr>
              <w:fldChar w:fldCharType="end"/>
            </w:r>
          </w:hyperlink>
        </w:p>
        <w:p w14:paraId="4E171F25" w14:textId="32F2EF3C"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591" w:history="1">
            <w:r w:rsidRPr="0038263A">
              <w:rPr>
                <w:rStyle w:val="Hyperlink"/>
                <w:noProof/>
              </w:rPr>
              <w:t>2.6 Prihvatljivost projekta</w:t>
            </w:r>
            <w:r>
              <w:rPr>
                <w:noProof/>
                <w:webHidden/>
              </w:rPr>
              <w:tab/>
            </w:r>
            <w:r>
              <w:rPr>
                <w:noProof/>
                <w:webHidden/>
              </w:rPr>
              <w:fldChar w:fldCharType="begin"/>
            </w:r>
            <w:r>
              <w:rPr>
                <w:noProof/>
                <w:webHidden/>
              </w:rPr>
              <w:instrText xml:space="preserve"> PAGEREF _Toc228867591 \h </w:instrText>
            </w:r>
            <w:r>
              <w:rPr>
                <w:noProof/>
                <w:webHidden/>
              </w:rPr>
            </w:r>
            <w:r>
              <w:rPr>
                <w:noProof/>
                <w:webHidden/>
              </w:rPr>
              <w:fldChar w:fldCharType="separate"/>
            </w:r>
            <w:r>
              <w:rPr>
                <w:noProof/>
                <w:webHidden/>
              </w:rPr>
              <w:t>13</w:t>
            </w:r>
            <w:r>
              <w:rPr>
                <w:noProof/>
                <w:webHidden/>
              </w:rPr>
              <w:fldChar w:fldCharType="end"/>
            </w:r>
          </w:hyperlink>
        </w:p>
        <w:p w14:paraId="6812B83D" w14:textId="5A77402C"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592" w:history="1">
            <w:r w:rsidRPr="0038263A">
              <w:rPr>
                <w:rStyle w:val="Hyperlink"/>
                <w:noProof/>
              </w:rPr>
              <w:t>2.7 Prihvatljive aktivnosti projekta</w:t>
            </w:r>
            <w:r>
              <w:rPr>
                <w:noProof/>
                <w:webHidden/>
              </w:rPr>
              <w:tab/>
            </w:r>
            <w:r>
              <w:rPr>
                <w:noProof/>
                <w:webHidden/>
              </w:rPr>
              <w:fldChar w:fldCharType="begin"/>
            </w:r>
            <w:r>
              <w:rPr>
                <w:noProof/>
                <w:webHidden/>
              </w:rPr>
              <w:instrText xml:space="preserve"> PAGEREF _Toc228867592 \h </w:instrText>
            </w:r>
            <w:r>
              <w:rPr>
                <w:noProof/>
                <w:webHidden/>
              </w:rPr>
            </w:r>
            <w:r>
              <w:rPr>
                <w:noProof/>
                <w:webHidden/>
              </w:rPr>
              <w:fldChar w:fldCharType="separate"/>
            </w:r>
            <w:r>
              <w:rPr>
                <w:noProof/>
                <w:webHidden/>
              </w:rPr>
              <w:t>15</w:t>
            </w:r>
            <w:r>
              <w:rPr>
                <w:noProof/>
                <w:webHidden/>
              </w:rPr>
              <w:fldChar w:fldCharType="end"/>
            </w:r>
          </w:hyperlink>
        </w:p>
        <w:p w14:paraId="3132E848" w14:textId="2A8577F1"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593" w:history="1">
            <w:r w:rsidRPr="0038263A">
              <w:rPr>
                <w:rStyle w:val="Hyperlink"/>
                <w:noProof/>
              </w:rPr>
              <w:t>2.8 Neprihvatljive aktivnosti projekta</w:t>
            </w:r>
            <w:r>
              <w:rPr>
                <w:noProof/>
                <w:webHidden/>
              </w:rPr>
              <w:tab/>
            </w:r>
            <w:r>
              <w:rPr>
                <w:noProof/>
                <w:webHidden/>
              </w:rPr>
              <w:fldChar w:fldCharType="begin"/>
            </w:r>
            <w:r>
              <w:rPr>
                <w:noProof/>
                <w:webHidden/>
              </w:rPr>
              <w:instrText xml:space="preserve"> PAGEREF _Toc228867593 \h </w:instrText>
            </w:r>
            <w:r>
              <w:rPr>
                <w:noProof/>
                <w:webHidden/>
              </w:rPr>
            </w:r>
            <w:r>
              <w:rPr>
                <w:noProof/>
                <w:webHidden/>
              </w:rPr>
              <w:fldChar w:fldCharType="separate"/>
            </w:r>
            <w:r>
              <w:rPr>
                <w:noProof/>
                <w:webHidden/>
              </w:rPr>
              <w:t>16</w:t>
            </w:r>
            <w:r>
              <w:rPr>
                <w:noProof/>
                <w:webHidden/>
              </w:rPr>
              <w:fldChar w:fldCharType="end"/>
            </w:r>
          </w:hyperlink>
        </w:p>
        <w:p w14:paraId="0905F01F" w14:textId="72D3936A"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594" w:history="1">
            <w:r w:rsidRPr="0038263A">
              <w:rPr>
                <w:rStyle w:val="Hyperlink"/>
                <w:noProof/>
              </w:rPr>
              <w:t>2.9 Op</w:t>
            </w:r>
            <w:r w:rsidRPr="0038263A">
              <w:rPr>
                <w:rStyle w:val="Hyperlink"/>
                <w:noProof/>
                <w:spacing w:val="-2"/>
              </w:rPr>
              <w:t xml:space="preserve">ći </w:t>
            </w:r>
            <w:r w:rsidRPr="0038263A">
              <w:rPr>
                <w:rStyle w:val="Hyperlink"/>
                <w:noProof/>
              </w:rPr>
              <w:t xml:space="preserve">zahtjevi </w:t>
            </w:r>
            <w:r w:rsidRPr="0038263A">
              <w:rPr>
                <w:rStyle w:val="Hyperlink"/>
                <w:noProof/>
                <w:spacing w:val="-3"/>
              </w:rPr>
              <w:t xml:space="preserve">koji se odnose na </w:t>
            </w:r>
            <w:r w:rsidRPr="0038263A">
              <w:rPr>
                <w:rStyle w:val="Hyperlink"/>
                <w:noProof/>
              </w:rPr>
              <w:t>prihvatljivost troškova za provedbu projekta</w:t>
            </w:r>
            <w:r>
              <w:rPr>
                <w:noProof/>
                <w:webHidden/>
              </w:rPr>
              <w:tab/>
            </w:r>
            <w:r>
              <w:rPr>
                <w:noProof/>
                <w:webHidden/>
              </w:rPr>
              <w:fldChar w:fldCharType="begin"/>
            </w:r>
            <w:r>
              <w:rPr>
                <w:noProof/>
                <w:webHidden/>
              </w:rPr>
              <w:instrText xml:space="preserve"> PAGEREF _Toc228867594 \h </w:instrText>
            </w:r>
            <w:r>
              <w:rPr>
                <w:noProof/>
                <w:webHidden/>
              </w:rPr>
            </w:r>
            <w:r>
              <w:rPr>
                <w:noProof/>
                <w:webHidden/>
              </w:rPr>
              <w:fldChar w:fldCharType="separate"/>
            </w:r>
            <w:r>
              <w:rPr>
                <w:noProof/>
                <w:webHidden/>
              </w:rPr>
              <w:t>16</w:t>
            </w:r>
            <w:r>
              <w:rPr>
                <w:noProof/>
                <w:webHidden/>
              </w:rPr>
              <w:fldChar w:fldCharType="end"/>
            </w:r>
          </w:hyperlink>
        </w:p>
        <w:p w14:paraId="43D98032" w14:textId="4578ECA4"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595" w:history="1">
            <w:r w:rsidRPr="0038263A">
              <w:rPr>
                <w:rStyle w:val="Hyperlink"/>
                <w:noProof/>
              </w:rPr>
              <w:t xml:space="preserve">2.10 </w:t>
            </w:r>
            <w:r w:rsidRPr="0038263A">
              <w:rPr>
                <w:rStyle w:val="Hyperlink"/>
                <w:rFonts w:eastAsiaTheme="majorEastAsia"/>
                <w:noProof/>
              </w:rPr>
              <w:t>Prihvatljive kategorije troškova</w:t>
            </w:r>
            <w:r>
              <w:rPr>
                <w:noProof/>
                <w:webHidden/>
              </w:rPr>
              <w:tab/>
            </w:r>
            <w:r>
              <w:rPr>
                <w:noProof/>
                <w:webHidden/>
              </w:rPr>
              <w:fldChar w:fldCharType="begin"/>
            </w:r>
            <w:r>
              <w:rPr>
                <w:noProof/>
                <w:webHidden/>
              </w:rPr>
              <w:instrText xml:space="preserve"> PAGEREF _Toc228867595 \h </w:instrText>
            </w:r>
            <w:r>
              <w:rPr>
                <w:noProof/>
                <w:webHidden/>
              </w:rPr>
            </w:r>
            <w:r>
              <w:rPr>
                <w:noProof/>
                <w:webHidden/>
              </w:rPr>
              <w:fldChar w:fldCharType="separate"/>
            </w:r>
            <w:r>
              <w:rPr>
                <w:noProof/>
                <w:webHidden/>
              </w:rPr>
              <w:t>16</w:t>
            </w:r>
            <w:r>
              <w:rPr>
                <w:noProof/>
                <w:webHidden/>
              </w:rPr>
              <w:fldChar w:fldCharType="end"/>
            </w:r>
          </w:hyperlink>
        </w:p>
        <w:p w14:paraId="0A17DB14" w14:textId="6DA60D4E"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596" w:history="1">
            <w:r w:rsidRPr="0038263A">
              <w:rPr>
                <w:rStyle w:val="Hyperlink"/>
                <w:noProof/>
              </w:rPr>
              <w:t>2.11 Neprihvatljivi troškovi</w:t>
            </w:r>
            <w:r>
              <w:rPr>
                <w:noProof/>
                <w:webHidden/>
              </w:rPr>
              <w:tab/>
            </w:r>
            <w:r>
              <w:rPr>
                <w:noProof/>
                <w:webHidden/>
              </w:rPr>
              <w:fldChar w:fldCharType="begin"/>
            </w:r>
            <w:r>
              <w:rPr>
                <w:noProof/>
                <w:webHidden/>
              </w:rPr>
              <w:instrText xml:space="preserve"> PAGEREF _Toc228867596 \h </w:instrText>
            </w:r>
            <w:r>
              <w:rPr>
                <w:noProof/>
                <w:webHidden/>
              </w:rPr>
            </w:r>
            <w:r>
              <w:rPr>
                <w:noProof/>
                <w:webHidden/>
              </w:rPr>
              <w:fldChar w:fldCharType="separate"/>
            </w:r>
            <w:r>
              <w:rPr>
                <w:noProof/>
                <w:webHidden/>
              </w:rPr>
              <w:t>17</w:t>
            </w:r>
            <w:r>
              <w:rPr>
                <w:noProof/>
                <w:webHidden/>
              </w:rPr>
              <w:fldChar w:fldCharType="end"/>
            </w:r>
          </w:hyperlink>
        </w:p>
        <w:p w14:paraId="503C4ABB" w14:textId="7E49CF6D"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597" w:history="1">
            <w:r w:rsidRPr="0038263A">
              <w:rPr>
                <w:rStyle w:val="Hyperlink"/>
                <w:noProof/>
              </w:rPr>
              <w:t>2.12 Horizontalna načela</w:t>
            </w:r>
            <w:r>
              <w:rPr>
                <w:noProof/>
                <w:webHidden/>
              </w:rPr>
              <w:tab/>
            </w:r>
            <w:r>
              <w:rPr>
                <w:noProof/>
                <w:webHidden/>
              </w:rPr>
              <w:fldChar w:fldCharType="begin"/>
            </w:r>
            <w:r>
              <w:rPr>
                <w:noProof/>
                <w:webHidden/>
              </w:rPr>
              <w:instrText xml:space="preserve"> PAGEREF _Toc228867597 \h </w:instrText>
            </w:r>
            <w:r>
              <w:rPr>
                <w:noProof/>
                <w:webHidden/>
              </w:rPr>
            </w:r>
            <w:r>
              <w:rPr>
                <w:noProof/>
                <w:webHidden/>
              </w:rPr>
              <w:fldChar w:fldCharType="separate"/>
            </w:r>
            <w:r>
              <w:rPr>
                <w:noProof/>
                <w:webHidden/>
              </w:rPr>
              <w:t>18</w:t>
            </w:r>
            <w:r>
              <w:rPr>
                <w:noProof/>
                <w:webHidden/>
              </w:rPr>
              <w:fldChar w:fldCharType="end"/>
            </w:r>
          </w:hyperlink>
        </w:p>
        <w:p w14:paraId="340BD82D" w14:textId="66858ECD" w:rsidR="009F360B" w:rsidRDefault="009F360B">
          <w:pPr>
            <w:pStyle w:val="TOC1"/>
            <w:rPr>
              <w:rFonts w:asciiTheme="minorHAnsi" w:hAnsiTheme="minorHAnsi"/>
              <w:b w:val="0"/>
              <w:bCs w:val="0"/>
              <w:kern w:val="2"/>
              <w:sz w:val="24"/>
              <w:szCs w:val="24"/>
              <w:lang w:eastAsia="hr-HR"/>
              <w14:ligatures w14:val="standardContextual"/>
            </w:rPr>
          </w:pPr>
          <w:hyperlink w:anchor="_Toc228867598" w:history="1">
            <w:r w:rsidRPr="0038263A">
              <w:rPr>
                <w:rStyle w:val="Hyperlink"/>
              </w:rPr>
              <w:t>3.</w:t>
            </w:r>
            <w:r>
              <w:rPr>
                <w:rFonts w:asciiTheme="minorHAnsi" w:hAnsiTheme="minorHAnsi"/>
                <w:b w:val="0"/>
                <w:bCs w:val="0"/>
                <w:kern w:val="2"/>
                <w:sz w:val="24"/>
                <w:szCs w:val="24"/>
                <w:lang w:eastAsia="hr-HR"/>
                <w14:ligatures w14:val="standardContextual"/>
              </w:rPr>
              <w:tab/>
            </w:r>
            <w:r w:rsidRPr="0038263A">
              <w:rPr>
                <w:rStyle w:val="Hyperlink"/>
              </w:rPr>
              <w:t>Kako se prijaviti</w:t>
            </w:r>
            <w:r>
              <w:rPr>
                <w:webHidden/>
              </w:rPr>
              <w:tab/>
            </w:r>
            <w:r>
              <w:rPr>
                <w:webHidden/>
              </w:rPr>
              <w:fldChar w:fldCharType="begin"/>
            </w:r>
            <w:r>
              <w:rPr>
                <w:webHidden/>
              </w:rPr>
              <w:instrText xml:space="preserve"> PAGEREF _Toc228867598 \h </w:instrText>
            </w:r>
            <w:r>
              <w:rPr>
                <w:webHidden/>
              </w:rPr>
            </w:r>
            <w:r>
              <w:rPr>
                <w:webHidden/>
              </w:rPr>
              <w:fldChar w:fldCharType="separate"/>
            </w:r>
            <w:r>
              <w:rPr>
                <w:webHidden/>
              </w:rPr>
              <w:t>20</w:t>
            </w:r>
            <w:r>
              <w:rPr>
                <w:webHidden/>
              </w:rPr>
              <w:fldChar w:fldCharType="end"/>
            </w:r>
          </w:hyperlink>
        </w:p>
        <w:p w14:paraId="457113EF" w14:textId="7EE638BA"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599" w:history="1">
            <w:r w:rsidRPr="0038263A">
              <w:rPr>
                <w:rStyle w:val="Hyperlink"/>
                <w:noProof/>
              </w:rPr>
              <w:t>3.1 Projektni prijedlog</w:t>
            </w:r>
            <w:r>
              <w:rPr>
                <w:noProof/>
                <w:webHidden/>
              </w:rPr>
              <w:tab/>
            </w:r>
            <w:r>
              <w:rPr>
                <w:noProof/>
                <w:webHidden/>
              </w:rPr>
              <w:fldChar w:fldCharType="begin"/>
            </w:r>
            <w:r>
              <w:rPr>
                <w:noProof/>
                <w:webHidden/>
              </w:rPr>
              <w:instrText xml:space="preserve"> PAGEREF _Toc228867599 \h </w:instrText>
            </w:r>
            <w:r>
              <w:rPr>
                <w:noProof/>
                <w:webHidden/>
              </w:rPr>
            </w:r>
            <w:r>
              <w:rPr>
                <w:noProof/>
                <w:webHidden/>
              </w:rPr>
              <w:fldChar w:fldCharType="separate"/>
            </w:r>
            <w:r>
              <w:rPr>
                <w:noProof/>
                <w:webHidden/>
              </w:rPr>
              <w:t>20</w:t>
            </w:r>
            <w:r>
              <w:rPr>
                <w:noProof/>
                <w:webHidden/>
              </w:rPr>
              <w:fldChar w:fldCharType="end"/>
            </w:r>
          </w:hyperlink>
        </w:p>
        <w:p w14:paraId="1E168CA5" w14:textId="6C993447"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600" w:history="1">
            <w:r w:rsidRPr="0038263A">
              <w:rPr>
                <w:rStyle w:val="Hyperlink"/>
                <w:noProof/>
              </w:rPr>
              <w:t>3.2 Pitanja i odgovori</w:t>
            </w:r>
            <w:r>
              <w:rPr>
                <w:noProof/>
                <w:webHidden/>
              </w:rPr>
              <w:tab/>
            </w:r>
            <w:r>
              <w:rPr>
                <w:noProof/>
                <w:webHidden/>
              </w:rPr>
              <w:fldChar w:fldCharType="begin"/>
            </w:r>
            <w:r>
              <w:rPr>
                <w:noProof/>
                <w:webHidden/>
              </w:rPr>
              <w:instrText xml:space="preserve"> PAGEREF _Toc228867600 \h </w:instrText>
            </w:r>
            <w:r>
              <w:rPr>
                <w:noProof/>
                <w:webHidden/>
              </w:rPr>
            </w:r>
            <w:r>
              <w:rPr>
                <w:noProof/>
                <w:webHidden/>
              </w:rPr>
              <w:fldChar w:fldCharType="separate"/>
            </w:r>
            <w:r>
              <w:rPr>
                <w:noProof/>
                <w:webHidden/>
              </w:rPr>
              <w:t>24</w:t>
            </w:r>
            <w:r>
              <w:rPr>
                <w:noProof/>
                <w:webHidden/>
              </w:rPr>
              <w:fldChar w:fldCharType="end"/>
            </w:r>
          </w:hyperlink>
        </w:p>
        <w:p w14:paraId="621E6118" w14:textId="1DE31341"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601" w:history="1">
            <w:r w:rsidRPr="0038263A">
              <w:rPr>
                <w:rStyle w:val="Hyperlink"/>
                <w:noProof/>
              </w:rPr>
              <w:t>3.3 Raspored događanja</w:t>
            </w:r>
            <w:r>
              <w:rPr>
                <w:noProof/>
                <w:webHidden/>
              </w:rPr>
              <w:tab/>
            </w:r>
            <w:r>
              <w:rPr>
                <w:noProof/>
                <w:webHidden/>
              </w:rPr>
              <w:fldChar w:fldCharType="begin"/>
            </w:r>
            <w:r>
              <w:rPr>
                <w:noProof/>
                <w:webHidden/>
              </w:rPr>
              <w:instrText xml:space="preserve"> PAGEREF _Toc228867601 \h </w:instrText>
            </w:r>
            <w:r>
              <w:rPr>
                <w:noProof/>
                <w:webHidden/>
              </w:rPr>
            </w:r>
            <w:r>
              <w:rPr>
                <w:noProof/>
                <w:webHidden/>
              </w:rPr>
              <w:fldChar w:fldCharType="separate"/>
            </w:r>
            <w:r>
              <w:rPr>
                <w:noProof/>
                <w:webHidden/>
              </w:rPr>
              <w:t>25</w:t>
            </w:r>
            <w:r>
              <w:rPr>
                <w:noProof/>
                <w:webHidden/>
              </w:rPr>
              <w:fldChar w:fldCharType="end"/>
            </w:r>
          </w:hyperlink>
        </w:p>
        <w:p w14:paraId="427FB6AD" w14:textId="134DB980"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602" w:history="1">
            <w:r w:rsidRPr="0038263A">
              <w:rPr>
                <w:rStyle w:val="Hyperlink"/>
                <w:noProof/>
              </w:rPr>
              <w:t>3.4 Važni indikativni vremenski rokovi</w:t>
            </w:r>
            <w:r>
              <w:rPr>
                <w:noProof/>
                <w:webHidden/>
              </w:rPr>
              <w:tab/>
            </w:r>
            <w:r>
              <w:rPr>
                <w:noProof/>
                <w:webHidden/>
              </w:rPr>
              <w:fldChar w:fldCharType="begin"/>
            </w:r>
            <w:r>
              <w:rPr>
                <w:noProof/>
                <w:webHidden/>
              </w:rPr>
              <w:instrText xml:space="preserve"> PAGEREF _Toc228867602 \h </w:instrText>
            </w:r>
            <w:r>
              <w:rPr>
                <w:noProof/>
                <w:webHidden/>
              </w:rPr>
            </w:r>
            <w:r>
              <w:rPr>
                <w:noProof/>
                <w:webHidden/>
              </w:rPr>
              <w:fldChar w:fldCharType="separate"/>
            </w:r>
            <w:r>
              <w:rPr>
                <w:noProof/>
                <w:webHidden/>
              </w:rPr>
              <w:t>25</w:t>
            </w:r>
            <w:r>
              <w:rPr>
                <w:noProof/>
                <w:webHidden/>
              </w:rPr>
              <w:fldChar w:fldCharType="end"/>
            </w:r>
          </w:hyperlink>
        </w:p>
        <w:p w14:paraId="388FE656" w14:textId="438B9230"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603" w:history="1">
            <w:r w:rsidRPr="0038263A">
              <w:rPr>
                <w:rStyle w:val="Hyperlink"/>
                <w:noProof/>
              </w:rPr>
              <w:t>3.5 Objava rezultata Poziva</w:t>
            </w:r>
            <w:r>
              <w:rPr>
                <w:noProof/>
                <w:webHidden/>
              </w:rPr>
              <w:tab/>
            </w:r>
            <w:r>
              <w:rPr>
                <w:noProof/>
                <w:webHidden/>
              </w:rPr>
              <w:fldChar w:fldCharType="begin"/>
            </w:r>
            <w:r>
              <w:rPr>
                <w:noProof/>
                <w:webHidden/>
              </w:rPr>
              <w:instrText xml:space="preserve"> PAGEREF _Toc228867603 \h </w:instrText>
            </w:r>
            <w:r>
              <w:rPr>
                <w:noProof/>
                <w:webHidden/>
              </w:rPr>
            </w:r>
            <w:r>
              <w:rPr>
                <w:noProof/>
                <w:webHidden/>
              </w:rPr>
              <w:fldChar w:fldCharType="separate"/>
            </w:r>
            <w:r>
              <w:rPr>
                <w:noProof/>
                <w:webHidden/>
              </w:rPr>
              <w:t>25</w:t>
            </w:r>
            <w:r>
              <w:rPr>
                <w:noProof/>
                <w:webHidden/>
              </w:rPr>
              <w:fldChar w:fldCharType="end"/>
            </w:r>
          </w:hyperlink>
        </w:p>
        <w:p w14:paraId="038442C5" w14:textId="6D162E51" w:rsidR="009F360B" w:rsidRDefault="009F360B">
          <w:pPr>
            <w:pStyle w:val="TOC1"/>
            <w:rPr>
              <w:rFonts w:asciiTheme="minorHAnsi" w:hAnsiTheme="minorHAnsi"/>
              <w:b w:val="0"/>
              <w:bCs w:val="0"/>
              <w:kern w:val="2"/>
              <w:sz w:val="24"/>
              <w:szCs w:val="24"/>
              <w:lang w:eastAsia="hr-HR"/>
              <w14:ligatures w14:val="standardContextual"/>
            </w:rPr>
          </w:pPr>
          <w:hyperlink w:anchor="_Toc228867604" w:history="1">
            <w:r w:rsidRPr="0038263A">
              <w:rPr>
                <w:rStyle w:val="Hyperlink"/>
              </w:rPr>
              <w:t>4.</w:t>
            </w:r>
            <w:r>
              <w:rPr>
                <w:rFonts w:asciiTheme="minorHAnsi" w:hAnsiTheme="minorHAnsi"/>
                <w:b w:val="0"/>
                <w:bCs w:val="0"/>
                <w:kern w:val="2"/>
                <w:sz w:val="24"/>
                <w:szCs w:val="24"/>
                <w:lang w:eastAsia="hr-HR"/>
                <w14:ligatures w14:val="standardContextual"/>
              </w:rPr>
              <w:tab/>
            </w:r>
            <w:r w:rsidRPr="0038263A">
              <w:rPr>
                <w:rStyle w:val="Hyperlink"/>
              </w:rPr>
              <w:t>Postupak dodjele bespovratnih sredstava</w:t>
            </w:r>
            <w:r>
              <w:rPr>
                <w:webHidden/>
              </w:rPr>
              <w:tab/>
            </w:r>
            <w:r>
              <w:rPr>
                <w:webHidden/>
              </w:rPr>
              <w:fldChar w:fldCharType="begin"/>
            </w:r>
            <w:r>
              <w:rPr>
                <w:webHidden/>
              </w:rPr>
              <w:instrText xml:space="preserve"> PAGEREF _Toc228867604 \h </w:instrText>
            </w:r>
            <w:r>
              <w:rPr>
                <w:webHidden/>
              </w:rPr>
            </w:r>
            <w:r>
              <w:rPr>
                <w:webHidden/>
              </w:rPr>
              <w:fldChar w:fldCharType="separate"/>
            </w:r>
            <w:r>
              <w:rPr>
                <w:webHidden/>
              </w:rPr>
              <w:t>26</w:t>
            </w:r>
            <w:r>
              <w:rPr>
                <w:webHidden/>
              </w:rPr>
              <w:fldChar w:fldCharType="end"/>
            </w:r>
          </w:hyperlink>
        </w:p>
        <w:p w14:paraId="040224A9" w14:textId="025DDAC4"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605" w:history="1">
            <w:r w:rsidRPr="0038263A">
              <w:rPr>
                <w:rStyle w:val="Hyperlink"/>
                <w:noProof/>
              </w:rPr>
              <w:t>4.1. Provedba postupka dodjele</w:t>
            </w:r>
            <w:r>
              <w:rPr>
                <w:noProof/>
                <w:webHidden/>
              </w:rPr>
              <w:tab/>
            </w:r>
            <w:r>
              <w:rPr>
                <w:noProof/>
                <w:webHidden/>
              </w:rPr>
              <w:fldChar w:fldCharType="begin"/>
            </w:r>
            <w:r>
              <w:rPr>
                <w:noProof/>
                <w:webHidden/>
              </w:rPr>
              <w:instrText xml:space="preserve"> PAGEREF _Toc228867605 \h </w:instrText>
            </w:r>
            <w:r>
              <w:rPr>
                <w:noProof/>
                <w:webHidden/>
              </w:rPr>
            </w:r>
            <w:r>
              <w:rPr>
                <w:noProof/>
                <w:webHidden/>
              </w:rPr>
              <w:fldChar w:fldCharType="separate"/>
            </w:r>
            <w:r>
              <w:rPr>
                <w:noProof/>
                <w:webHidden/>
              </w:rPr>
              <w:t>26</w:t>
            </w:r>
            <w:r>
              <w:rPr>
                <w:noProof/>
                <w:webHidden/>
              </w:rPr>
              <w:fldChar w:fldCharType="end"/>
            </w:r>
          </w:hyperlink>
        </w:p>
        <w:p w14:paraId="6145177F" w14:textId="02E042D9"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606" w:history="1">
            <w:r w:rsidRPr="0038263A">
              <w:rPr>
                <w:rStyle w:val="Hyperlink"/>
                <w:noProof/>
              </w:rPr>
              <w:t>4.2 Pojašnjenja tijekom postupka dodjele</w:t>
            </w:r>
            <w:r>
              <w:rPr>
                <w:noProof/>
                <w:webHidden/>
              </w:rPr>
              <w:tab/>
            </w:r>
            <w:r>
              <w:rPr>
                <w:noProof/>
                <w:webHidden/>
              </w:rPr>
              <w:fldChar w:fldCharType="begin"/>
            </w:r>
            <w:r>
              <w:rPr>
                <w:noProof/>
                <w:webHidden/>
              </w:rPr>
              <w:instrText xml:space="preserve"> PAGEREF _Toc228867606 \h </w:instrText>
            </w:r>
            <w:r>
              <w:rPr>
                <w:noProof/>
                <w:webHidden/>
              </w:rPr>
            </w:r>
            <w:r>
              <w:rPr>
                <w:noProof/>
                <w:webHidden/>
              </w:rPr>
              <w:fldChar w:fldCharType="separate"/>
            </w:r>
            <w:r>
              <w:rPr>
                <w:noProof/>
                <w:webHidden/>
              </w:rPr>
              <w:t>32</w:t>
            </w:r>
            <w:r>
              <w:rPr>
                <w:noProof/>
                <w:webHidden/>
              </w:rPr>
              <w:fldChar w:fldCharType="end"/>
            </w:r>
          </w:hyperlink>
        </w:p>
        <w:p w14:paraId="32A35481" w14:textId="40D4DBAF"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607" w:history="1">
            <w:r w:rsidRPr="0038263A">
              <w:rPr>
                <w:rStyle w:val="Hyperlink"/>
                <w:noProof/>
              </w:rPr>
              <w:t>4.3 Prigovor u postupku dodjele</w:t>
            </w:r>
            <w:r>
              <w:rPr>
                <w:noProof/>
                <w:webHidden/>
              </w:rPr>
              <w:tab/>
            </w:r>
            <w:r>
              <w:rPr>
                <w:noProof/>
                <w:webHidden/>
              </w:rPr>
              <w:fldChar w:fldCharType="begin"/>
            </w:r>
            <w:r>
              <w:rPr>
                <w:noProof/>
                <w:webHidden/>
              </w:rPr>
              <w:instrText xml:space="preserve"> PAGEREF _Toc228867607 \h </w:instrText>
            </w:r>
            <w:r>
              <w:rPr>
                <w:noProof/>
                <w:webHidden/>
              </w:rPr>
            </w:r>
            <w:r>
              <w:rPr>
                <w:noProof/>
                <w:webHidden/>
              </w:rPr>
              <w:fldChar w:fldCharType="separate"/>
            </w:r>
            <w:r>
              <w:rPr>
                <w:noProof/>
                <w:webHidden/>
              </w:rPr>
              <w:t>32</w:t>
            </w:r>
            <w:r>
              <w:rPr>
                <w:noProof/>
                <w:webHidden/>
              </w:rPr>
              <w:fldChar w:fldCharType="end"/>
            </w:r>
          </w:hyperlink>
        </w:p>
        <w:p w14:paraId="3EEDABE2" w14:textId="38CCB8B6"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608" w:history="1">
            <w:r w:rsidRPr="0038263A">
              <w:rPr>
                <w:rStyle w:val="Hyperlink"/>
                <w:noProof/>
              </w:rPr>
              <w:t>4.4 Rok mirovanja</w:t>
            </w:r>
            <w:r>
              <w:rPr>
                <w:noProof/>
                <w:webHidden/>
              </w:rPr>
              <w:tab/>
            </w:r>
            <w:r>
              <w:rPr>
                <w:noProof/>
                <w:webHidden/>
              </w:rPr>
              <w:fldChar w:fldCharType="begin"/>
            </w:r>
            <w:r>
              <w:rPr>
                <w:noProof/>
                <w:webHidden/>
              </w:rPr>
              <w:instrText xml:space="preserve"> PAGEREF _Toc228867608 \h </w:instrText>
            </w:r>
            <w:r>
              <w:rPr>
                <w:noProof/>
                <w:webHidden/>
              </w:rPr>
            </w:r>
            <w:r>
              <w:rPr>
                <w:noProof/>
                <w:webHidden/>
              </w:rPr>
              <w:fldChar w:fldCharType="separate"/>
            </w:r>
            <w:r>
              <w:rPr>
                <w:noProof/>
                <w:webHidden/>
              </w:rPr>
              <w:t>33</w:t>
            </w:r>
            <w:r>
              <w:rPr>
                <w:noProof/>
                <w:webHidden/>
              </w:rPr>
              <w:fldChar w:fldCharType="end"/>
            </w:r>
          </w:hyperlink>
        </w:p>
        <w:p w14:paraId="3EE7E0D5" w14:textId="72D93954"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609" w:history="1">
            <w:r w:rsidRPr="0038263A">
              <w:rPr>
                <w:rStyle w:val="Hyperlink"/>
                <w:noProof/>
              </w:rPr>
              <w:t>4.5 Ugovaranje</w:t>
            </w:r>
            <w:r>
              <w:rPr>
                <w:noProof/>
                <w:webHidden/>
              </w:rPr>
              <w:tab/>
            </w:r>
            <w:r>
              <w:rPr>
                <w:noProof/>
                <w:webHidden/>
              </w:rPr>
              <w:fldChar w:fldCharType="begin"/>
            </w:r>
            <w:r>
              <w:rPr>
                <w:noProof/>
                <w:webHidden/>
              </w:rPr>
              <w:instrText xml:space="preserve"> PAGEREF _Toc228867609 \h </w:instrText>
            </w:r>
            <w:r>
              <w:rPr>
                <w:noProof/>
                <w:webHidden/>
              </w:rPr>
            </w:r>
            <w:r>
              <w:rPr>
                <w:noProof/>
                <w:webHidden/>
              </w:rPr>
              <w:fldChar w:fldCharType="separate"/>
            </w:r>
            <w:r>
              <w:rPr>
                <w:noProof/>
                <w:webHidden/>
              </w:rPr>
              <w:t>34</w:t>
            </w:r>
            <w:r>
              <w:rPr>
                <w:noProof/>
                <w:webHidden/>
              </w:rPr>
              <w:fldChar w:fldCharType="end"/>
            </w:r>
          </w:hyperlink>
        </w:p>
        <w:p w14:paraId="60A91C26" w14:textId="4EDF8BAE"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610" w:history="1">
            <w:r w:rsidRPr="0038263A">
              <w:rPr>
                <w:rStyle w:val="Hyperlink"/>
                <w:noProof/>
              </w:rPr>
              <w:t>4.6 Povlačenje projektnog prijedloga</w:t>
            </w:r>
            <w:r>
              <w:rPr>
                <w:noProof/>
                <w:webHidden/>
              </w:rPr>
              <w:tab/>
            </w:r>
            <w:r>
              <w:rPr>
                <w:noProof/>
                <w:webHidden/>
              </w:rPr>
              <w:fldChar w:fldCharType="begin"/>
            </w:r>
            <w:r>
              <w:rPr>
                <w:noProof/>
                <w:webHidden/>
              </w:rPr>
              <w:instrText xml:space="preserve"> PAGEREF _Toc228867610 \h </w:instrText>
            </w:r>
            <w:r>
              <w:rPr>
                <w:noProof/>
                <w:webHidden/>
              </w:rPr>
            </w:r>
            <w:r>
              <w:rPr>
                <w:noProof/>
                <w:webHidden/>
              </w:rPr>
              <w:fldChar w:fldCharType="separate"/>
            </w:r>
            <w:r>
              <w:rPr>
                <w:noProof/>
                <w:webHidden/>
              </w:rPr>
              <w:t>35</w:t>
            </w:r>
            <w:r>
              <w:rPr>
                <w:noProof/>
                <w:webHidden/>
              </w:rPr>
              <w:fldChar w:fldCharType="end"/>
            </w:r>
          </w:hyperlink>
        </w:p>
        <w:p w14:paraId="52A9D6AA" w14:textId="6E38C139" w:rsidR="009F360B" w:rsidRDefault="009F360B">
          <w:pPr>
            <w:pStyle w:val="TOC1"/>
            <w:rPr>
              <w:rFonts w:asciiTheme="minorHAnsi" w:hAnsiTheme="minorHAnsi"/>
              <w:b w:val="0"/>
              <w:bCs w:val="0"/>
              <w:kern w:val="2"/>
              <w:sz w:val="24"/>
              <w:szCs w:val="24"/>
              <w:lang w:eastAsia="hr-HR"/>
              <w14:ligatures w14:val="standardContextual"/>
            </w:rPr>
          </w:pPr>
          <w:hyperlink w:anchor="_Toc228867611" w:history="1">
            <w:r w:rsidRPr="0038263A">
              <w:rPr>
                <w:rStyle w:val="Hyperlink"/>
              </w:rPr>
              <w:t>5.</w:t>
            </w:r>
            <w:r>
              <w:rPr>
                <w:rFonts w:asciiTheme="minorHAnsi" w:hAnsiTheme="minorHAnsi"/>
                <w:b w:val="0"/>
                <w:bCs w:val="0"/>
                <w:kern w:val="2"/>
                <w:sz w:val="24"/>
                <w:szCs w:val="24"/>
                <w:lang w:eastAsia="hr-HR"/>
                <w14:ligatures w14:val="standardContextual"/>
              </w:rPr>
              <w:tab/>
            </w:r>
            <w:r w:rsidRPr="0038263A">
              <w:rPr>
                <w:rStyle w:val="Hyperlink"/>
              </w:rPr>
              <w:t>Odredbe koje se odnose na provedbu projekta</w:t>
            </w:r>
            <w:r>
              <w:rPr>
                <w:webHidden/>
              </w:rPr>
              <w:tab/>
            </w:r>
            <w:r>
              <w:rPr>
                <w:webHidden/>
              </w:rPr>
              <w:fldChar w:fldCharType="begin"/>
            </w:r>
            <w:r>
              <w:rPr>
                <w:webHidden/>
              </w:rPr>
              <w:instrText xml:space="preserve"> PAGEREF _Toc228867611 \h </w:instrText>
            </w:r>
            <w:r>
              <w:rPr>
                <w:webHidden/>
              </w:rPr>
            </w:r>
            <w:r>
              <w:rPr>
                <w:webHidden/>
              </w:rPr>
              <w:fldChar w:fldCharType="separate"/>
            </w:r>
            <w:r>
              <w:rPr>
                <w:webHidden/>
              </w:rPr>
              <w:t>36</w:t>
            </w:r>
            <w:r>
              <w:rPr>
                <w:webHidden/>
              </w:rPr>
              <w:fldChar w:fldCharType="end"/>
            </w:r>
          </w:hyperlink>
        </w:p>
        <w:p w14:paraId="589D1112" w14:textId="1520E0AB"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612" w:history="1">
            <w:r w:rsidRPr="0038263A">
              <w:rPr>
                <w:rStyle w:val="Hyperlink"/>
                <w:noProof/>
              </w:rPr>
              <w:t>5.1 Razdoblje provedbe projekta</w:t>
            </w:r>
            <w:r>
              <w:rPr>
                <w:noProof/>
                <w:webHidden/>
              </w:rPr>
              <w:tab/>
            </w:r>
            <w:r>
              <w:rPr>
                <w:noProof/>
                <w:webHidden/>
              </w:rPr>
              <w:fldChar w:fldCharType="begin"/>
            </w:r>
            <w:r>
              <w:rPr>
                <w:noProof/>
                <w:webHidden/>
              </w:rPr>
              <w:instrText xml:space="preserve"> PAGEREF _Toc228867612 \h </w:instrText>
            </w:r>
            <w:r>
              <w:rPr>
                <w:noProof/>
                <w:webHidden/>
              </w:rPr>
            </w:r>
            <w:r>
              <w:rPr>
                <w:noProof/>
                <w:webHidden/>
              </w:rPr>
              <w:fldChar w:fldCharType="separate"/>
            </w:r>
            <w:r>
              <w:rPr>
                <w:noProof/>
                <w:webHidden/>
              </w:rPr>
              <w:t>36</w:t>
            </w:r>
            <w:r>
              <w:rPr>
                <w:noProof/>
                <w:webHidden/>
              </w:rPr>
              <w:fldChar w:fldCharType="end"/>
            </w:r>
          </w:hyperlink>
        </w:p>
        <w:p w14:paraId="1CA4CD29" w14:textId="27ED3F96"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613" w:history="1">
            <w:r w:rsidRPr="0038263A">
              <w:rPr>
                <w:rStyle w:val="Hyperlink"/>
                <w:noProof/>
              </w:rPr>
              <w:t>5.2 Provjere upravljanja projektom</w:t>
            </w:r>
            <w:r>
              <w:rPr>
                <w:noProof/>
                <w:webHidden/>
              </w:rPr>
              <w:tab/>
            </w:r>
            <w:r>
              <w:rPr>
                <w:noProof/>
                <w:webHidden/>
              </w:rPr>
              <w:fldChar w:fldCharType="begin"/>
            </w:r>
            <w:r>
              <w:rPr>
                <w:noProof/>
                <w:webHidden/>
              </w:rPr>
              <w:instrText xml:space="preserve"> PAGEREF _Toc228867613 \h </w:instrText>
            </w:r>
            <w:r>
              <w:rPr>
                <w:noProof/>
                <w:webHidden/>
              </w:rPr>
            </w:r>
            <w:r>
              <w:rPr>
                <w:noProof/>
                <w:webHidden/>
              </w:rPr>
              <w:fldChar w:fldCharType="separate"/>
            </w:r>
            <w:r>
              <w:rPr>
                <w:noProof/>
                <w:webHidden/>
              </w:rPr>
              <w:t>36</w:t>
            </w:r>
            <w:r>
              <w:rPr>
                <w:noProof/>
                <w:webHidden/>
              </w:rPr>
              <w:fldChar w:fldCharType="end"/>
            </w:r>
          </w:hyperlink>
        </w:p>
        <w:p w14:paraId="795F6DC4" w14:textId="366FF237"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614" w:history="1">
            <w:r w:rsidRPr="0038263A">
              <w:rPr>
                <w:rStyle w:val="Hyperlink"/>
                <w:rFonts w:eastAsia="Calibri"/>
                <w:noProof/>
              </w:rPr>
              <w:t xml:space="preserve">5.3 </w:t>
            </w:r>
            <w:r w:rsidRPr="0038263A">
              <w:rPr>
                <w:rStyle w:val="Hyperlink"/>
                <w:noProof/>
              </w:rPr>
              <w:t>Povrat sredstava</w:t>
            </w:r>
            <w:r>
              <w:rPr>
                <w:noProof/>
                <w:webHidden/>
              </w:rPr>
              <w:tab/>
            </w:r>
            <w:r>
              <w:rPr>
                <w:noProof/>
                <w:webHidden/>
              </w:rPr>
              <w:fldChar w:fldCharType="begin"/>
            </w:r>
            <w:r>
              <w:rPr>
                <w:noProof/>
                <w:webHidden/>
              </w:rPr>
              <w:instrText xml:space="preserve"> PAGEREF _Toc228867614 \h </w:instrText>
            </w:r>
            <w:r>
              <w:rPr>
                <w:noProof/>
                <w:webHidden/>
              </w:rPr>
            </w:r>
            <w:r>
              <w:rPr>
                <w:noProof/>
                <w:webHidden/>
              </w:rPr>
              <w:fldChar w:fldCharType="separate"/>
            </w:r>
            <w:r>
              <w:rPr>
                <w:noProof/>
                <w:webHidden/>
              </w:rPr>
              <w:t>36</w:t>
            </w:r>
            <w:r>
              <w:rPr>
                <w:noProof/>
                <w:webHidden/>
              </w:rPr>
              <w:fldChar w:fldCharType="end"/>
            </w:r>
          </w:hyperlink>
        </w:p>
        <w:p w14:paraId="5D02EA2B" w14:textId="05DFBAAE"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615" w:history="1">
            <w:r w:rsidRPr="0038263A">
              <w:rPr>
                <w:rStyle w:val="Hyperlink"/>
                <w:rFonts w:eastAsia="Calibri"/>
                <w:noProof/>
              </w:rPr>
              <w:t xml:space="preserve">5.4 </w:t>
            </w:r>
            <w:r w:rsidRPr="0038263A">
              <w:rPr>
                <w:rStyle w:val="Hyperlink"/>
                <w:noProof/>
              </w:rPr>
              <w:t>Informiranje i vidljivost</w:t>
            </w:r>
            <w:r>
              <w:rPr>
                <w:noProof/>
                <w:webHidden/>
              </w:rPr>
              <w:tab/>
            </w:r>
            <w:r>
              <w:rPr>
                <w:noProof/>
                <w:webHidden/>
              </w:rPr>
              <w:fldChar w:fldCharType="begin"/>
            </w:r>
            <w:r>
              <w:rPr>
                <w:noProof/>
                <w:webHidden/>
              </w:rPr>
              <w:instrText xml:space="preserve"> PAGEREF _Toc228867615 \h </w:instrText>
            </w:r>
            <w:r>
              <w:rPr>
                <w:noProof/>
                <w:webHidden/>
              </w:rPr>
            </w:r>
            <w:r>
              <w:rPr>
                <w:noProof/>
                <w:webHidden/>
              </w:rPr>
              <w:fldChar w:fldCharType="separate"/>
            </w:r>
            <w:r>
              <w:rPr>
                <w:noProof/>
                <w:webHidden/>
              </w:rPr>
              <w:t>36</w:t>
            </w:r>
            <w:r>
              <w:rPr>
                <w:noProof/>
                <w:webHidden/>
              </w:rPr>
              <w:fldChar w:fldCharType="end"/>
            </w:r>
          </w:hyperlink>
        </w:p>
        <w:p w14:paraId="53DE5819" w14:textId="475FF7D6"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616" w:history="1">
            <w:r w:rsidRPr="0038263A">
              <w:rPr>
                <w:rStyle w:val="Hyperlink"/>
                <w:noProof/>
              </w:rPr>
              <w:t>5.5 Podnošenje zahtjeva za predujam/zahtjeva za nadoknadu sredstava</w:t>
            </w:r>
            <w:r>
              <w:rPr>
                <w:noProof/>
                <w:webHidden/>
              </w:rPr>
              <w:tab/>
            </w:r>
            <w:r>
              <w:rPr>
                <w:noProof/>
                <w:webHidden/>
              </w:rPr>
              <w:fldChar w:fldCharType="begin"/>
            </w:r>
            <w:r>
              <w:rPr>
                <w:noProof/>
                <w:webHidden/>
              </w:rPr>
              <w:instrText xml:space="preserve"> PAGEREF _Toc228867616 \h </w:instrText>
            </w:r>
            <w:r>
              <w:rPr>
                <w:noProof/>
                <w:webHidden/>
              </w:rPr>
            </w:r>
            <w:r>
              <w:rPr>
                <w:noProof/>
                <w:webHidden/>
              </w:rPr>
              <w:fldChar w:fldCharType="separate"/>
            </w:r>
            <w:r>
              <w:rPr>
                <w:noProof/>
                <w:webHidden/>
              </w:rPr>
              <w:t>37</w:t>
            </w:r>
            <w:r>
              <w:rPr>
                <w:noProof/>
                <w:webHidden/>
              </w:rPr>
              <w:fldChar w:fldCharType="end"/>
            </w:r>
          </w:hyperlink>
        </w:p>
        <w:p w14:paraId="13E6A72E" w14:textId="50EB00BC" w:rsidR="009F360B" w:rsidRDefault="009F360B">
          <w:pPr>
            <w:pStyle w:val="TOC2"/>
            <w:tabs>
              <w:tab w:val="right" w:leader="dot" w:pos="9016"/>
            </w:tabs>
            <w:rPr>
              <w:rFonts w:asciiTheme="minorHAnsi" w:hAnsiTheme="minorHAnsi"/>
              <w:b w:val="0"/>
              <w:bCs w:val="0"/>
              <w:noProof/>
              <w:kern w:val="2"/>
              <w:sz w:val="24"/>
              <w:szCs w:val="24"/>
              <w:lang w:eastAsia="hr-HR"/>
              <w14:ligatures w14:val="standardContextual"/>
            </w:rPr>
          </w:pPr>
          <w:hyperlink w:anchor="_Toc228867617" w:history="1">
            <w:r w:rsidRPr="0038263A">
              <w:rPr>
                <w:rStyle w:val="Hyperlink"/>
                <w:noProof/>
              </w:rPr>
              <w:t>5.6 Zaštita osobnih podataka</w:t>
            </w:r>
            <w:r>
              <w:rPr>
                <w:noProof/>
                <w:webHidden/>
              </w:rPr>
              <w:tab/>
            </w:r>
            <w:r>
              <w:rPr>
                <w:noProof/>
                <w:webHidden/>
              </w:rPr>
              <w:fldChar w:fldCharType="begin"/>
            </w:r>
            <w:r>
              <w:rPr>
                <w:noProof/>
                <w:webHidden/>
              </w:rPr>
              <w:instrText xml:space="preserve"> PAGEREF _Toc228867617 \h </w:instrText>
            </w:r>
            <w:r>
              <w:rPr>
                <w:noProof/>
                <w:webHidden/>
              </w:rPr>
            </w:r>
            <w:r>
              <w:rPr>
                <w:noProof/>
                <w:webHidden/>
              </w:rPr>
              <w:fldChar w:fldCharType="separate"/>
            </w:r>
            <w:r>
              <w:rPr>
                <w:noProof/>
                <w:webHidden/>
              </w:rPr>
              <w:t>37</w:t>
            </w:r>
            <w:r>
              <w:rPr>
                <w:noProof/>
                <w:webHidden/>
              </w:rPr>
              <w:fldChar w:fldCharType="end"/>
            </w:r>
          </w:hyperlink>
        </w:p>
        <w:p w14:paraId="12A83900" w14:textId="15D3903D" w:rsidR="009F360B" w:rsidRDefault="009F360B">
          <w:pPr>
            <w:pStyle w:val="TOC1"/>
            <w:rPr>
              <w:rFonts w:asciiTheme="minorHAnsi" w:hAnsiTheme="minorHAnsi"/>
              <w:b w:val="0"/>
              <w:bCs w:val="0"/>
              <w:kern w:val="2"/>
              <w:sz w:val="24"/>
              <w:szCs w:val="24"/>
              <w:lang w:eastAsia="hr-HR"/>
              <w14:ligatures w14:val="standardContextual"/>
            </w:rPr>
          </w:pPr>
          <w:hyperlink w:anchor="_Toc228867618" w:history="1">
            <w:r w:rsidRPr="0038263A">
              <w:rPr>
                <w:rStyle w:val="Hyperlink"/>
              </w:rPr>
              <w:t>6.</w:t>
            </w:r>
            <w:r>
              <w:rPr>
                <w:rFonts w:asciiTheme="minorHAnsi" w:hAnsiTheme="minorHAnsi"/>
                <w:b w:val="0"/>
                <w:bCs w:val="0"/>
                <w:kern w:val="2"/>
                <w:sz w:val="24"/>
                <w:szCs w:val="24"/>
                <w:lang w:eastAsia="hr-HR"/>
                <w14:ligatures w14:val="standardContextual"/>
              </w:rPr>
              <w:tab/>
            </w:r>
            <w:r w:rsidRPr="0038263A">
              <w:rPr>
                <w:rStyle w:val="Hyperlink"/>
              </w:rPr>
              <w:t>Obrasci i prilozi</w:t>
            </w:r>
            <w:r>
              <w:rPr>
                <w:webHidden/>
              </w:rPr>
              <w:tab/>
            </w:r>
            <w:r>
              <w:rPr>
                <w:webHidden/>
              </w:rPr>
              <w:fldChar w:fldCharType="begin"/>
            </w:r>
            <w:r>
              <w:rPr>
                <w:webHidden/>
              </w:rPr>
              <w:instrText xml:space="preserve"> PAGEREF _Toc228867618 \h </w:instrText>
            </w:r>
            <w:r>
              <w:rPr>
                <w:webHidden/>
              </w:rPr>
            </w:r>
            <w:r>
              <w:rPr>
                <w:webHidden/>
              </w:rPr>
              <w:fldChar w:fldCharType="separate"/>
            </w:r>
            <w:r>
              <w:rPr>
                <w:webHidden/>
              </w:rPr>
              <w:t>39</w:t>
            </w:r>
            <w:r>
              <w:rPr>
                <w:webHidden/>
              </w:rPr>
              <w:fldChar w:fldCharType="end"/>
            </w:r>
          </w:hyperlink>
        </w:p>
        <w:p w14:paraId="5A9F6BB2" w14:textId="7356764D" w:rsidR="009F360B" w:rsidRDefault="009F360B">
          <w:pPr>
            <w:pStyle w:val="TOC1"/>
            <w:rPr>
              <w:rFonts w:asciiTheme="minorHAnsi" w:hAnsiTheme="minorHAnsi"/>
              <w:b w:val="0"/>
              <w:bCs w:val="0"/>
              <w:kern w:val="2"/>
              <w:sz w:val="24"/>
              <w:szCs w:val="24"/>
              <w:lang w:eastAsia="hr-HR"/>
              <w14:ligatures w14:val="standardContextual"/>
            </w:rPr>
          </w:pPr>
          <w:hyperlink w:anchor="_Toc228867619" w:history="1">
            <w:r w:rsidRPr="0038263A">
              <w:rPr>
                <w:rStyle w:val="Hyperlink"/>
              </w:rPr>
              <w:t>7.</w:t>
            </w:r>
            <w:r>
              <w:rPr>
                <w:rFonts w:asciiTheme="minorHAnsi" w:hAnsiTheme="minorHAnsi"/>
                <w:b w:val="0"/>
                <w:bCs w:val="0"/>
                <w:kern w:val="2"/>
                <w:sz w:val="24"/>
                <w:szCs w:val="24"/>
                <w:lang w:eastAsia="hr-HR"/>
                <w14:ligatures w14:val="standardContextual"/>
              </w:rPr>
              <w:tab/>
            </w:r>
            <w:r w:rsidRPr="0038263A">
              <w:rPr>
                <w:rStyle w:val="Hyperlink"/>
              </w:rPr>
              <w:t>Pojmovnik i popis kratica</w:t>
            </w:r>
            <w:r>
              <w:rPr>
                <w:webHidden/>
              </w:rPr>
              <w:tab/>
            </w:r>
            <w:r>
              <w:rPr>
                <w:webHidden/>
              </w:rPr>
              <w:fldChar w:fldCharType="begin"/>
            </w:r>
            <w:r>
              <w:rPr>
                <w:webHidden/>
              </w:rPr>
              <w:instrText xml:space="preserve"> PAGEREF _Toc228867619 \h </w:instrText>
            </w:r>
            <w:r>
              <w:rPr>
                <w:webHidden/>
              </w:rPr>
            </w:r>
            <w:r>
              <w:rPr>
                <w:webHidden/>
              </w:rPr>
              <w:fldChar w:fldCharType="separate"/>
            </w:r>
            <w:r>
              <w:rPr>
                <w:webHidden/>
              </w:rPr>
              <w:t>40</w:t>
            </w:r>
            <w:r>
              <w:rPr>
                <w:webHidden/>
              </w:rPr>
              <w:fldChar w:fldCharType="end"/>
            </w:r>
          </w:hyperlink>
        </w:p>
        <w:p w14:paraId="58E424D2" w14:textId="30F37C6F" w:rsidR="0026672E" w:rsidRPr="001B5B64" w:rsidRDefault="002A13F9" w:rsidP="008F586C">
          <w:pPr>
            <w:spacing w:after="0"/>
            <w:jc w:val="both"/>
            <w:rPr>
              <w:rFonts w:cs="Times New Roman"/>
            </w:rPr>
          </w:pPr>
          <w:r w:rsidRPr="006E62DE">
            <w:rPr>
              <w:rFonts w:cs="Times New Roman"/>
              <w:b/>
              <w:noProof/>
            </w:rPr>
            <w:fldChar w:fldCharType="end"/>
          </w:r>
        </w:p>
      </w:sdtContent>
    </w:sdt>
    <w:p w14:paraId="4365756A" w14:textId="77777777" w:rsidR="002A13F9" w:rsidRPr="006E62DE" w:rsidRDefault="002A13F9" w:rsidP="006E62DE">
      <w:pPr>
        <w:spacing w:after="0"/>
        <w:jc w:val="both"/>
        <w:rPr>
          <w:rFonts w:eastAsia="Times New Roman" w:cs="Times New Roman"/>
          <w:b/>
          <w:iCs/>
        </w:rPr>
      </w:pPr>
      <w:r w:rsidRPr="00D11025">
        <w:rPr>
          <w:rFonts w:cs="Times New Roman"/>
        </w:rPr>
        <w:br w:type="page"/>
      </w:r>
    </w:p>
    <w:p w14:paraId="26563748" w14:textId="77777777" w:rsidR="00B11763" w:rsidRPr="00FD6FE3" w:rsidRDefault="00B11763" w:rsidP="006E62DE">
      <w:pPr>
        <w:pStyle w:val="Heading1"/>
      </w:pPr>
      <w:bookmarkStart w:id="0" w:name="_Toc100870215"/>
      <w:bookmarkStart w:id="1" w:name="_Toc100870312"/>
      <w:bookmarkStart w:id="2" w:name="_Toc100870403"/>
      <w:bookmarkStart w:id="3" w:name="_Toc100871036"/>
      <w:bookmarkStart w:id="4" w:name="_Toc100872183"/>
      <w:bookmarkStart w:id="5" w:name="_Toc100872263"/>
      <w:bookmarkStart w:id="6" w:name="_Toc100872343"/>
      <w:bookmarkStart w:id="7" w:name="_Toc100872425"/>
      <w:bookmarkStart w:id="8" w:name="_Toc100872506"/>
      <w:bookmarkStart w:id="9" w:name="_Toc100913412"/>
      <w:bookmarkStart w:id="10" w:name="_Toc100913677"/>
      <w:bookmarkStart w:id="11" w:name="_Toc101415233"/>
      <w:bookmarkStart w:id="12" w:name="_Toc101427479"/>
      <w:bookmarkStart w:id="13" w:name="_Toc101427724"/>
      <w:bookmarkStart w:id="14" w:name="_Toc101428796"/>
      <w:bookmarkStart w:id="15" w:name="_Toc101428878"/>
      <w:bookmarkStart w:id="16" w:name="_Toc101428960"/>
      <w:bookmarkStart w:id="17" w:name="_Toc22886757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852D89">
        <w:lastRenderedPageBreak/>
        <w:t>Opće informacije</w:t>
      </w:r>
      <w:bookmarkEnd w:id="17"/>
    </w:p>
    <w:p w14:paraId="54937B7A" w14:textId="78701FFF" w:rsidR="005F720D" w:rsidRPr="006E62DE" w:rsidRDefault="2CA976CE">
      <w:pPr>
        <w:pStyle w:val="NoSpacing"/>
        <w:jc w:val="both"/>
        <w:rPr>
          <w:rFonts w:eastAsia="Times New Roman" w:cs="Times New Roman"/>
          <w:lang w:eastAsia="hr-HR"/>
        </w:rPr>
      </w:pPr>
      <w:r w:rsidRPr="006E62DE">
        <w:rPr>
          <w:rFonts w:cs="Times New Roman"/>
        </w:rPr>
        <w:t xml:space="preserve">Putem ovog Poziva na dostavu projektnih prijedloga </w:t>
      </w:r>
      <w:r w:rsidR="00A32433" w:rsidRPr="006E62DE">
        <w:rPr>
          <w:rFonts w:cs="Times New Roman"/>
        </w:rPr>
        <w:t>„</w:t>
      </w:r>
      <w:r w:rsidR="00F554A4">
        <w:rPr>
          <w:rFonts w:cs="Times New Roman"/>
          <w:b/>
          <w:bCs/>
        </w:rPr>
        <w:t>Obnova</w:t>
      </w:r>
      <w:r w:rsidR="00A4045D" w:rsidRPr="004C407C">
        <w:rPr>
          <w:rFonts w:cs="Times New Roman"/>
          <w:b/>
          <w:bCs/>
        </w:rPr>
        <w:t xml:space="preserve"> i opremanje </w:t>
      </w:r>
      <w:r w:rsidR="009F360B">
        <w:rPr>
          <w:rFonts w:cs="Times New Roman"/>
          <w:b/>
          <w:bCs/>
        </w:rPr>
        <w:t xml:space="preserve">učionica </w:t>
      </w:r>
      <w:r w:rsidR="00A4045D" w:rsidRPr="004C407C">
        <w:rPr>
          <w:rFonts w:cs="Times New Roman"/>
          <w:b/>
          <w:bCs/>
        </w:rPr>
        <w:t>srednjih škola</w:t>
      </w:r>
      <w:r w:rsidR="00180A40">
        <w:rPr>
          <w:rFonts w:cs="Times New Roman"/>
          <w:b/>
          <w:bCs/>
        </w:rPr>
        <w:t>“</w:t>
      </w:r>
      <w:r w:rsidRPr="006E62DE">
        <w:rPr>
          <w:rFonts w:cs="Times New Roman"/>
        </w:rPr>
        <w:t xml:space="preserve"> (u daljnjem tekstu: Poziv) definiraju se ciljevi, kriteriji i postupci za dodjelu bespovratnih sredstava namijenjenih provedbi projekata koje se financiraju iz </w:t>
      </w:r>
      <w:r w:rsidRPr="006E62DE">
        <w:rPr>
          <w:rFonts w:eastAsia="Times New Roman" w:cs="Times New Roman"/>
          <w:lang w:eastAsia="hr-HR"/>
        </w:rPr>
        <w:t xml:space="preserve">Nacionalnog plana oporavka i otpornosti 2021. </w:t>
      </w:r>
      <w:r w:rsidRPr="006E62DE">
        <w:rPr>
          <w:rStyle w:val="Bodytext9ptBold"/>
          <w:rFonts w:eastAsiaTheme="minorEastAsia"/>
          <w:b w:val="0"/>
          <w:bCs w:val="0"/>
          <w:sz w:val="22"/>
          <w:szCs w:val="22"/>
          <w:lang w:val="hr-HR"/>
        </w:rPr>
        <w:t>–</w:t>
      </w:r>
      <w:r w:rsidRPr="006E62DE">
        <w:rPr>
          <w:rFonts w:eastAsia="Times New Roman" w:cs="Times New Roman"/>
          <w:lang w:eastAsia="hr-HR"/>
        </w:rPr>
        <w:t xml:space="preserve"> 2026. (u daljnjem tekstu: NPOO).</w:t>
      </w:r>
    </w:p>
    <w:p w14:paraId="38F4EB9C" w14:textId="77777777" w:rsidR="00126C88" w:rsidRDefault="00914964">
      <w:pPr>
        <w:pStyle w:val="NoSpacing"/>
        <w:jc w:val="both"/>
        <w:rPr>
          <w:rFonts w:cs="Times New Roman"/>
        </w:rPr>
      </w:pPr>
      <w:r w:rsidRPr="006E62DE">
        <w:rPr>
          <w:rFonts w:cs="Times New Roman"/>
        </w:rPr>
        <w:t xml:space="preserve">Ove </w:t>
      </w:r>
      <w:r w:rsidR="008B360B" w:rsidRPr="006E62DE">
        <w:rPr>
          <w:rFonts w:cs="Times New Roman"/>
        </w:rPr>
        <w:t xml:space="preserve">Upute za prijavitelje (u daljnjem tekstu: Upute) </w:t>
      </w:r>
      <w:r w:rsidR="0049637D" w:rsidRPr="006E62DE">
        <w:rPr>
          <w:rFonts w:cs="Times New Roman"/>
        </w:rPr>
        <w:t xml:space="preserve">određuju pravila </w:t>
      </w:r>
      <w:r w:rsidR="008B360B" w:rsidRPr="006E62DE">
        <w:rPr>
          <w:rFonts w:cs="Times New Roman"/>
        </w:rPr>
        <w:t>o načinu podnošenja projektnih prijedloga</w:t>
      </w:r>
      <w:r w:rsidR="008B6D50" w:rsidRPr="006E62DE">
        <w:rPr>
          <w:rFonts w:cs="Times New Roman"/>
        </w:rPr>
        <w:t>, navode kriterije prihvatljivosti i kriterije odabira projektnih prijedloga, kriterije prihvatljivosti prijavitelja i, ako je primjenjivo, partnera, aktivnosti i izdataka</w:t>
      </w:r>
      <w:r w:rsidR="008B360B" w:rsidRPr="006E62DE">
        <w:rPr>
          <w:rFonts w:cs="Times New Roman"/>
        </w:rPr>
        <w:t xml:space="preserve"> </w:t>
      </w:r>
      <w:r w:rsidR="00742EC2" w:rsidRPr="006E62DE">
        <w:rPr>
          <w:rFonts w:cs="Times New Roman"/>
        </w:rPr>
        <w:t>te</w:t>
      </w:r>
      <w:r w:rsidR="008B360B" w:rsidRPr="006E62DE">
        <w:rPr>
          <w:rFonts w:cs="Times New Roman"/>
        </w:rPr>
        <w:t xml:space="preserve"> pravila provedbe </w:t>
      </w:r>
      <w:r w:rsidR="002D0344" w:rsidRPr="006E62DE">
        <w:rPr>
          <w:rFonts w:cs="Times New Roman"/>
        </w:rPr>
        <w:t>postupka dodjele</w:t>
      </w:r>
      <w:r w:rsidR="008B360B" w:rsidRPr="006E62DE">
        <w:rPr>
          <w:rFonts w:cs="Times New Roman"/>
        </w:rPr>
        <w:t xml:space="preserve"> koji</w:t>
      </w:r>
      <w:r w:rsidR="002D0344" w:rsidRPr="006E62DE">
        <w:rPr>
          <w:rFonts w:cs="Times New Roman"/>
        </w:rPr>
        <w:t>m</w:t>
      </w:r>
      <w:r w:rsidR="008B360B" w:rsidRPr="006E62DE">
        <w:rPr>
          <w:rFonts w:cs="Times New Roman"/>
        </w:rPr>
        <w:t xml:space="preserve"> se </w:t>
      </w:r>
      <w:r w:rsidR="008D174C" w:rsidRPr="006E62DE">
        <w:rPr>
          <w:rFonts w:cs="Times New Roman"/>
        </w:rPr>
        <w:t xml:space="preserve">dodjeljuju bespovratna </w:t>
      </w:r>
      <w:r w:rsidR="00DD79C0" w:rsidRPr="006E62DE">
        <w:rPr>
          <w:rFonts w:cs="Times New Roman"/>
        </w:rPr>
        <w:t>sredstva</w:t>
      </w:r>
      <w:r w:rsidR="002D0344" w:rsidRPr="006E62DE">
        <w:rPr>
          <w:rFonts w:cs="Times New Roman"/>
        </w:rPr>
        <w:t xml:space="preserve"> </w:t>
      </w:r>
      <w:r w:rsidR="00B91451" w:rsidRPr="006E62DE">
        <w:rPr>
          <w:rFonts w:cs="Times New Roman"/>
        </w:rPr>
        <w:t xml:space="preserve">u </w:t>
      </w:r>
      <w:r w:rsidR="008B360B" w:rsidRPr="006E62DE">
        <w:rPr>
          <w:rFonts w:cs="Times New Roman"/>
        </w:rPr>
        <w:t xml:space="preserve">okviru </w:t>
      </w:r>
      <w:r w:rsidRPr="006E62DE">
        <w:rPr>
          <w:rFonts w:cs="Times New Roman"/>
        </w:rPr>
        <w:t>ovog Poziva.</w:t>
      </w:r>
    </w:p>
    <w:tbl>
      <w:tblPr>
        <w:tblStyle w:val="TableGrid1"/>
        <w:tblpPr w:leftFromText="180" w:rightFromText="180" w:vertAnchor="text" w:horzAnchor="margin" w:tblpY="243"/>
        <w:tblW w:w="0" w:type="auto"/>
        <w:tblLook w:val="04A0" w:firstRow="1" w:lastRow="0" w:firstColumn="1" w:lastColumn="0" w:noHBand="0" w:noVBand="1"/>
      </w:tblPr>
      <w:tblGrid>
        <w:gridCol w:w="9016"/>
      </w:tblGrid>
      <w:tr w:rsidR="00A4045D" w:rsidRPr="000E01AA" w14:paraId="497BF5EF" w14:textId="77777777" w:rsidTr="00A4045D">
        <w:trPr>
          <w:trHeight w:val="4666"/>
        </w:trPr>
        <w:tc>
          <w:tcPr>
            <w:tcW w:w="9016" w:type="dxa"/>
            <w:shd w:val="clear" w:color="auto" w:fill="D6F8D7"/>
          </w:tcPr>
          <w:p w14:paraId="26FF95EB" w14:textId="77777777" w:rsidR="00A4045D" w:rsidRPr="000E01AA" w:rsidRDefault="00A4045D" w:rsidP="00A4045D">
            <w:pPr>
              <w:spacing w:after="0"/>
              <w:jc w:val="both"/>
              <w:rPr>
                <w:rFonts w:cs="Times New Roman"/>
              </w:rPr>
            </w:pPr>
            <w:r w:rsidRPr="000E01AA">
              <w:rPr>
                <w:rFonts w:cs="Times New Roman"/>
                <w:b/>
                <w:bCs/>
              </w:rPr>
              <w:t xml:space="preserve">Napomena: </w:t>
            </w:r>
          </w:p>
          <w:p w14:paraId="36270E78" w14:textId="7D9DEEDE" w:rsidR="00A4045D" w:rsidRPr="000E01AA" w:rsidRDefault="00A4045D" w:rsidP="00A4045D">
            <w:pPr>
              <w:pStyle w:val="NoSpacing"/>
              <w:jc w:val="both"/>
              <w:rPr>
                <w:rFonts w:cs="Times New Roman"/>
              </w:rPr>
            </w:pPr>
            <w:r w:rsidRPr="000E01AA">
              <w:rPr>
                <w:rFonts w:cs="Times New Roman"/>
              </w:rPr>
              <w:t xml:space="preserve">U postupku pripremanja projektnog prijedloga, prijavitelji trebaju </w:t>
            </w:r>
            <w:r w:rsidRPr="000E01AA">
              <w:rPr>
                <w:rFonts w:cs="Times New Roman"/>
                <w:b/>
              </w:rPr>
              <w:t>proučiti</w:t>
            </w:r>
            <w:r w:rsidRPr="000E01AA">
              <w:rPr>
                <w:rFonts w:cs="Times New Roman"/>
              </w:rPr>
              <w:t xml:space="preserve"> cjelokupnu dokumentaciju Poziva, te </w:t>
            </w:r>
            <w:r w:rsidRPr="000E01AA">
              <w:rPr>
                <w:rFonts w:cs="Times New Roman"/>
                <w:b/>
              </w:rPr>
              <w:t>redovno pratiti ima li eventualnih ažuriranja</w:t>
            </w:r>
            <w:r w:rsidRPr="000E01AA">
              <w:rPr>
                <w:rFonts w:cs="Times New Roman"/>
              </w:rPr>
              <w:t xml:space="preserve"> (izmjene i/ili dopune) dokumentacije Poziva, koje se objavljuju na internetskim stranicama</w:t>
            </w:r>
            <w:r w:rsidRPr="000E01AA">
              <w:rPr>
                <w:rStyle w:val="Heading1Char"/>
              </w:rPr>
              <w:t xml:space="preserve"> </w:t>
            </w:r>
            <w:r w:rsidRPr="000E01AA">
              <w:rPr>
                <w:rStyle w:val="Hyperlink"/>
                <w:rFonts w:cs="Times New Roman"/>
              </w:rPr>
              <w:t>https://</w:t>
            </w:r>
            <w:hyperlink r:id="rId11" w:history="1">
              <w:r w:rsidRPr="000E01AA">
                <w:rPr>
                  <w:rStyle w:val="Hyperlink"/>
                  <w:rFonts w:cs="Times New Roman"/>
                </w:rPr>
                <w:t>fondovieu</w:t>
              </w:r>
            </w:hyperlink>
            <w:r w:rsidRPr="000E01AA">
              <w:rPr>
                <w:rStyle w:val="Hyperlink"/>
                <w:rFonts w:cs="Times New Roman"/>
              </w:rPr>
              <w:t>.gov.hr/</w:t>
            </w:r>
            <w:r w:rsidRPr="000E01AA">
              <w:rPr>
                <w:rFonts w:cs="Times New Roman"/>
              </w:rPr>
              <w:t>.</w:t>
            </w:r>
            <w:r w:rsidRPr="000E01AA">
              <w:rPr>
                <w:rFonts w:eastAsia="Times New Roman" w:cs="Times New Roman"/>
                <w:lang w:eastAsia="hr-HR"/>
              </w:rPr>
              <w:t xml:space="preserve"> i </w:t>
            </w:r>
            <w:hyperlink r:id="rId12" w:history="1">
              <w:r w:rsidR="00AA071B" w:rsidRPr="00CF1ABA">
                <w:rPr>
                  <w:rStyle w:val="Hyperlink"/>
                  <w:rFonts w:eastAsia="Times New Roman" w:cs="Times New Roman"/>
                  <w:lang w:eastAsia="hr-HR"/>
                </w:rPr>
                <w:t>https://mzom.gov.hr/</w:t>
              </w:r>
            </w:hyperlink>
            <w:r w:rsidRPr="000E01AA">
              <w:rPr>
                <w:rFonts w:eastAsia="Times New Roman" w:cs="Times New Roman"/>
                <w:lang w:eastAsia="hr-HR"/>
              </w:rPr>
              <w:t xml:space="preserve"> </w:t>
            </w:r>
          </w:p>
          <w:p w14:paraId="1362F0FB" w14:textId="77777777" w:rsidR="00A4045D" w:rsidRPr="000E01AA" w:rsidRDefault="00A4045D" w:rsidP="00A4045D">
            <w:pPr>
              <w:pStyle w:val="NoSpacing"/>
              <w:jc w:val="both"/>
              <w:rPr>
                <w:rFonts w:cs="Times New Roman"/>
              </w:rPr>
            </w:pPr>
            <w:r w:rsidRPr="000E01AA">
              <w:rPr>
                <w:rFonts w:cs="Times New Roman"/>
              </w:rPr>
              <w:t xml:space="preserve">Propisi koji se odnose na ovaj Poziv su propisi, koji su važeći u trenutku njegove objave, te se na Upute za prijavitelje i ostalu prateću dokumentaciju, kao i na sve odnose koji proizlaze iz Poziva, primjenjuje pozitivno zakonodavstvo što uključuje zakonske i podzakonske akte RH i EU koji su naknadno stupili na snagu, kao i sve njihove kasnije izmjene i dopune. Dužnost je prijavitelja </w:t>
            </w:r>
            <w:r w:rsidRPr="000E01AA">
              <w:rPr>
                <w:rFonts w:cs="Times New Roman"/>
                <w:b/>
              </w:rPr>
              <w:t>provjeriti primjenjivo zakonodavstvo u trenutku dostave projektnog prijedloga</w:t>
            </w:r>
            <w:r w:rsidRPr="000E01AA">
              <w:rPr>
                <w:rFonts w:cs="Times New Roman"/>
              </w:rPr>
              <w:t>, jer će se na prijavitelja primijeniti propisi koji su na snazi (važeći) u trenutku podnošenja projektnog prijedloga.</w:t>
            </w:r>
          </w:p>
          <w:p w14:paraId="55C3896D" w14:textId="77777777" w:rsidR="00A4045D" w:rsidRPr="000E01AA" w:rsidRDefault="00A4045D" w:rsidP="00A4045D">
            <w:pPr>
              <w:spacing w:after="0"/>
              <w:jc w:val="both"/>
              <w:rPr>
                <w:rFonts w:cs="Times New Roman"/>
                <w:i/>
                <w:iCs/>
              </w:rPr>
            </w:pPr>
            <w:r w:rsidRPr="000E01AA">
              <w:rPr>
                <w:rFonts w:cs="Times New Roman"/>
              </w:rPr>
              <w:t>Prijavitelji se posebice trebaju upoznati s uvjetima Ugovora o dodjeli bespovratnih sredstava (</w:t>
            </w:r>
            <w:r w:rsidRPr="000E01AA">
              <w:rPr>
                <w:rFonts w:cs="Times New Roman"/>
                <w:i/>
              </w:rPr>
              <w:t>Prilog 1. Opći uvjeti Ugovora o dodjeli bespovratnih sredstva</w:t>
            </w:r>
            <w:r w:rsidRPr="000E01AA">
              <w:rPr>
                <w:rFonts w:cs="Times New Roman"/>
              </w:rPr>
              <w:t>) u kojima se razrađuju prava i obveze prijavitelja kao korisnika sredstava.</w:t>
            </w:r>
            <w:r w:rsidRPr="000E01AA">
              <w:rPr>
                <w:rFonts w:cs="Times New Roman"/>
                <w:color w:val="FF0000"/>
              </w:rPr>
              <w:t xml:space="preserve"> </w:t>
            </w:r>
            <w:r w:rsidRPr="000E01AA">
              <w:rPr>
                <w:rFonts w:cs="Times New Roman"/>
              </w:rPr>
              <w:t xml:space="preserve">Navedeni uvjeti podrazumijevaju i pravila za </w:t>
            </w:r>
            <w:proofErr w:type="spellStart"/>
            <w:r w:rsidRPr="000E01AA">
              <w:rPr>
                <w:rFonts w:cs="Times New Roman"/>
              </w:rPr>
              <w:t>neobveznike</w:t>
            </w:r>
            <w:proofErr w:type="spellEnd"/>
            <w:r w:rsidRPr="000E01AA">
              <w:rPr>
                <w:rFonts w:cs="Times New Roman"/>
              </w:rPr>
              <w:t xml:space="preserve"> Zakona o javnoj nabavi, kao i pravila o financijskim korekcijama koji su sastavni dio predmetnog Poziva.</w:t>
            </w:r>
          </w:p>
        </w:tc>
      </w:tr>
    </w:tbl>
    <w:p w14:paraId="38AE6EA0" w14:textId="77777777" w:rsidR="0004332E" w:rsidRPr="00FD6FE3" w:rsidRDefault="00CF3CE1" w:rsidP="006E62DE">
      <w:pPr>
        <w:pStyle w:val="Heading2"/>
      </w:pPr>
      <w:bookmarkStart w:id="18" w:name="_Toc228867580"/>
      <w:r>
        <w:t xml:space="preserve">1.1 </w:t>
      </w:r>
      <w:r w:rsidR="00A4045D" w:rsidRPr="000E01AA">
        <w:t>Strateški i zakonodavni okvir</w:t>
      </w:r>
      <w:bookmarkEnd w:id="18"/>
    </w:p>
    <w:p w14:paraId="16D6C5D9" w14:textId="77777777" w:rsidR="00A4045D" w:rsidRPr="000E01AA" w:rsidRDefault="00A4045D" w:rsidP="00A4045D">
      <w:pPr>
        <w:jc w:val="both"/>
        <w:rPr>
          <w:rFonts w:cs="Times New Roman"/>
          <w:lang w:val="hr" w:eastAsia="hr-HR"/>
        </w:rPr>
      </w:pPr>
      <w:r w:rsidRPr="000E01AA">
        <w:rPr>
          <w:rFonts w:cs="Times New Roman"/>
          <w:lang w:val="hr" w:eastAsia="hr-HR"/>
        </w:rPr>
        <w:t>Kako bi odgovorila na izazove krize uzrokovane pandemijom bolesti COVID-19 Europska unija je 2020. godine uspostavila Mehanizam za oporavak i otpornost kao dio instrumenta EU sljedeće generacije. Planovi za oporavak i otpornost, koje izrađuju države članice u suradnji s Europskom komisijom, temelj su za korištenje sredstava iz spomenutog Mehanizma, a time i glavni strateški dokument za planiranje i provedbu reformi, ulaganja i projektnih inicijativa država članica usmjerenih na gospodarski oporavak, održivi razvoj te zelenu i digitalnu tranziciju. U planu za oporavak i otpornost daje se pregled reformi i povezanih ulaganja koje će država članica provesti u sljedećim godinama u skladu s propisanim ciljevima Mehanizma za oporavak i otpornost.</w:t>
      </w:r>
    </w:p>
    <w:p w14:paraId="4870C184" w14:textId="77777777" w:rsidR="00A4045D" w:rsidRPr="000E01AA" w:rsidRDefault="00A4045D" w:rsidP="00A4045D">
      <w:pPr>
        <w:keepNext/>
        <w:spacing w:before="240"/>
        <w:jc w:val="both"/>
        <w:rPr>
          <w:rFonts w:eastAsia="Times New Roman" w:cs="Times New Roman"/>
          <w:lang w:eastAsia="hr-HR"/>
        </w:rPr>
      </w:pPr>
      <w:r w:rsidRPr="000E01AA">
        <w:rPr>
          <w:rFonts w:eastAsia="Times New Roman" w:cs="Times New Roman"/>
          <w:lang w:eastAsia="hr-HR"/>
        </w:rPr>
        <w:t xml:space="preserve">Vlada Republike Hrvatske je na sjednici održanoj 8. srpnja 2021. godine donijela Odluku o sustavu upravljanja i praćenju provedbe aktivnosti u okviru Nacionalnog plana oporavka i otpornosti 2021. - 2026. (NN, br. 78/21), kojom se utvrđuje institucionalni okvir i postupci povezani s koordinacijom aktivnosti iz NPOO. </w:t>
      </w:r>
    </w:p>
    <w:p w14:paraId="28BCBAD3" w14:textId="77777777" w:rsidR="00A4045D" w:rsidRPr="000E01AA" w:rsidRDefault="00A4045D" w:rsidP="00A4045D">
      <w:pPr>
        <w:keepNext/>
        <w:spacing w:after="0"/>
        <w:jc w:val="both"/>
        <w:rPr>
          <w:rStyle w:val="Bodytext9ptBold"/>
          <w:rFonts w:eastAsiaTheme="minorEastAsia"/>
          <w:b w:val="0"/>
          <w:bCs w:val="0"/>
          <w:sz w:val="22"/>
          <w:szCs w:val="22"/>
          <w:lang w:val="hr-HR"/>
        </w:rPr>
      </w:pPr>
      <w:r w:rsidRPr="000E01AA">
        <w:rPr>
          <w:rStyle w:val="Bodytext9ptBold"/>
          <w:rFonts w:eastAsiaTheme="minorEastAsia"/>
          <w:b w:val="0"/>
          <w:bCs w:val="0"/>
          <w:sz w:val="22"/>
          <w:szCs w:val="22"/>
          <w:lang w:val="hr-HR"/>
        </w:rPr>
        <w:t>U skladu s navedenom Odlukom, nadležna tijela su kako slijedi:</w:t>
      </w:r>
    </w:p>
    <w:p w14:paraId="6B57EA45" w14:textId="77777777" w:rsidR="00A4045D" w:rsidRPr="000E01AA" w:rsidRDefault="00A4045D" w:rsidP="005008A3">
      <w:pPr>
        <w:pStyle w:val="ListParagraph"/>
        <w:numPr>
          <w:ilvl w:val="0"/>
          <w:numId w:val="13"/>
        </w:numPr>
        <w:spacing w:after="0"/>
        <w:ind w:left="641" w:hanging="357"/>
        <w:contextualSpacing w:val="0"/>
        <w:jc w:val="both"/>
        <w:rPr>
          <w:rFonts w:cs="Times New Roman"/>
        </w:rPr>
      </w:pPr>
      <w:r w:rsidRPr="000E01AA">
        <w:rPr>
          <w:rFonts w:cs="Times New Roman"/>
          <w:b/>
        </w:rPr>
        <w:t>Ministarstvo financija</w:t>
      </w:r>
      <w:r w:rsidRPr="000E01AA">
        <w:rPr>
          <w:rFonts w:cs="Times New Roman"/>
        </w:rPr>
        <w:t xml:space="preserve"> je Tijelo nadležno za koordinaciju praćenja provedbe NPOO-a (dalje u tekstu: KT);</w:t>
      </w:r>
    </w:p>
    <w:p w14:paraId="26C34D0F" w14:textId="77777777" w:rsidR="00A4045D" w:rsidRPr="000E01AA" w:rsidRDefault="00892A99" w:rsidP="005008A3">
      <w:pPr>
        <w:pStyle w:val="ListParagraph"/>
        <w:numPr>
          <w:ilvl w:val="0"/>
          <w:numId w:val="13"/>
        </w:numPr>
        <w:spacing w:after="0"/>
        <w:ind w:left="641" w:hanging="357"/>
        <w:contextualSpacing w:val="0"/>
        <w:jc w:val="both"/>
        <w:rPr>
          <w:rFonts w:cs="Times New Roman"/>
        </w:rPr>
      </w:pPr>
      <w:r>
        <w:rPr>
          <w:rFonts w:cs="Times New Roman"/>
          <w:b/>
        </w:rPr>
        <w:lastRenderedPageBreak/>
        <w:t xml:space="preserve">Ministarstvo znanosti, </w:t>
      </w:r>
      <w:r w:rsidR="00A4045D" w:rsidRPr="000E01AA">
        <w:rPr>
          <w:rFonts w:cs="Times New Roman"/>
          <w:b/>
        </w:rPr>
        <w:t>obrazovanja</w:t>
      </w:r>
      <w:r>
        <w:rPr>
          <w:rFonts w:cs="Times New Roman"/>
          <w:b/>
        </w:rPr>
        <w:t xml:space="preserve"> i mladih</w:t>
      </w:r>
      <w:r w:rsidR="00A4045D" w:rsidRPr="000E01AA">
        <w:rPr>
          <w:rFonts w:cs="Times New Roman"/>
        </w:rPr>
        <w:t xml:space="preserve"> (dalje u tekstu MZO</w:t>
      </w:r>
      <w:r>
        <w:rPr>
          <w:rFonts w:cs="Times New Roman"/>
        </w:rPr>
        <w:t>M</w:t>
      </w:r>
      <w:r w:rsidR="00A4045D" w:rsidRPr="000E01AA">
        <w:rPr>
          <w:rFonts w:cs="Times New Roman"/>
        </w:rPr>
        <w:t>) u sustavu upravljanja i praćenja provedbe aktivnosti u okviru NPOO je Tijelo državne uprave nadležno za komponentu C3.1. Reforma obrazovnog sustava (dalje u tekstu NT);</w:t>
      </w:r>
    </w:p>
    <w:p w14:paraId="2D6FF2D2" w14:textId="77777777" w:rsidR="00A4045D" w:rsidRPr="000E01AA" w:rsidRDefault="00A4045D" w:rsidP="005008A3">
      <w:pPr>
        <w:pStyle w:val="ListParagraph"/>
        <w:numPr>
          <w:ilvl w:val="0"/>
          <w:numId w:val="13"/>
        </w:numPr>
        <w:spacing w:after="0"/>
        <w:ind w:left="641" w:hanging="357"/>
        <w:contextualSpacing w:val="0"/>
        <w:jc w:val="both"/>
        <w:rPr>
          <w:rFonts w:cs="Times New Roman"/>
        </w:rPr>
      </w:pPr>
      <w:r w:rsidRPr="000E01AA">
        <w:rPr>
          <w:rFonts w:cs="Times New Roman"/>
          <w:b/>
        </w:rPr>
        <w:t>Središnja agencija za financiranje i ugovaranje programa i projekata Europske unije</w:t>
      </w:r>
      <w:r w:rsidRPr="000E01AA">
        <w:rPr>
          <w:rFonts w:cs="Times New Roman"/>
        </w:rPr>
        <w:t xml:space="preserve"> (SAFU) je Provedbeno tijelo (dalje u tekstu PT);</w:t>
      </w:r>
    </w:p>
    <w:p w14:paraId="3AC328DF" w14:textId="77777777" w:rsidR="00A4045D" w:rsidRPr="000E01AA" w:rsidRDefault="00A4045D" w:rsidP="005008A3">
      <w:pPr>
        <w:pStyle w:val="ListParagraph"/>
        <w:numPr>
          <w:ilvl w:val="0"/>
          <w:numId w:val="13"/>
        </w:numPr>
        <w:spacing w:after="0"/>
        <w:ind w:left="641" w:hanging="357"/>
        <w:contextualSpacing w:val="0"/>
        <w:jc w:val="both"/>
        <w:rPr>
          <w:rFonts w:cs="Times New Roman"/>
        </w:rPr>
      </w:pPr>
      <w:r w:rsidRPr="000E01AA">
        <w:rPr>
          <w:rFonts w:cs="Times New Roman"/>
          <w:b/>
        </w:rPr>
        <w:t>Agencija za reviziju sustava provedbe programa EU</w:t>
      </w:r>
      <w:r w:rsidRPr="000E01AA">
        <w:rPr>
          <w:rFonts w:cs="Times New Roman"/>
        </w:rPr>
        <w:t xml:space="preserve"> (ARPA) je Tijelo nadležnog za reviziju (dalje u tekstu RT).</w:t>
      </w:r>
    </w:p>
    <w:p w14:paraId="6C03D0E5" w14:textId="77777777" w:rsidR="00A4045D" w:rsidRPr="000E01AA" w:rsidRDefault="00A4045D" w:rsidP="00A4045D">
      <w:pPr>
        <w:keepNext/>
        <w:spacing w:after="0"/>
        <w:jc w:val="both"/>
        <w:rPr>
          <w:rStyle w:val="Bodytext9ptBold"/>
          <w:rFonts w:eastAsiaTheme="minorEastAsia"/>
          <w:b w:val="0"/>
          <w:bCs w:val="0"/>
          <w:sz w:val="22"/>
          <w:szCs w:val="22"/>
          <w:lang w:val="hr-HR"/>
        </w:rPr>
      </w:pPr>
      <w:r w:rsidRPr="000E01AA">
        <w:rPr>
          <w:rStyle w:val="Bodytext9ptBold"/>
          <w:rFonts w:eastAsiaTheme="minorEastAsia"/>
          <w:b w:val="0"/>
          <w:bCs w:val="0"/>
          <w:sz w:val="22"/>
          <w:szCs w:val="22"/>
          <w:lang w:val="hr-HR"/>
        </w:rPr>
        <w:t>Navedena tijela predstavljaju sustav upravljanja i praćenja provedbe aktivnosti u okviru Nacionalnog plana oporavka i otpornosti 2021. - 2026.</w:t>
      </w:r>
    </w:p>
    <w:p w14:paraId="6971D1E2" w14:textId="77777777" w:rsidR="00A4045D" w:rsidRPr="00666619" w:rsidRDefault="00A4045D" w:rsidP="00BB4719">
      <w:pPr>
        <w:pStyle w:val="NoSpacing"/>
        <w:jc w:val="both"/>
        <w:rPr>
          <w:rFonts w:cs="Times New Roman"/>
          <w:b/>
          <w:u w:val="single"/>
        </w:rPr>
      </w:pPr>
      <w:r w:rsidRPr="000E01AA">
        <w:rPr>
          <w:rFonts w:cs="Times New Roman"/>
          <w:b/>
          <w:u w:val="single"/>
        </w:rPr>
        <w:t>Pravna osnova</w:t>
      </w:r>
    </w:p>
    <w:p w14:paraId="4E8DAC22" w14:textId="77777777" w:rsidR="00EE728E" w:rsidRPr="006E62DE" w:rsidRDefault="00EE728E" w:rsidP="00BB4719">
      <w:pPr>
        <w:pStyle w:val="NoSpacing"/>
        <w:jc w:val="both"/>
        <w:rPr>
          <w:rFonts w:cs="Times New Roman"/>
        </w:rPr>
      </w:pPr>
      <w:r w:rsidRPr="006E62DE">
        <w:rPr>
          <w:rFonts w:cs="Times New Roman"/>
        </w:rPr>
        <w:t>Zakonodavstvo Europske unije:</w:t>
      </w:r>
    </w:p>
    <w:p w14:paraId="2C1176CF" w14:textId="77777777" w:rsidR="00F44E08" w:rsidRPr="006E62DE" w:rsidRDefault="00F44E08" w:rsidP="005008A3">
      <w:pPr>
        <w:pStyle w:val="NoSpacing"/>
        <w:numPr>
          <w:ilvl w:val="0"/>
          <w:numId w:val="14"/>
        </w:numPr>
        <w:jc w:val="both"/>
        <w:rPr>
          <w:rFonts w:cs="Times New Roman"/>
        </w:rPr>
      </w:pPr>
      <w:r w:rsidRPr="006E62DE">
        <w:rPr>
          <w:rFonts w:cs="Times New Roman"/>
        </w:rPr>
        <w:t>Uredba (EU) 2021/241 Europskog parlamenta i Vijeća od 12. veljače 2021. o uspostavi Mehanizma za oporavak i otpornosti,</w:t>
      </w:r>
    </w:p>
    <w:p w14:paraId="3507B09A" w14:textId="77777777" w:rsidR="00F44E08" w:rsidRPr="006E62DE" w:rsidRDefault="00F44E08" w:rsidP="005008A3">
      <w:pPr>
        <w:pStyle w:val="NoSpacing"/>
        <w:numPr>
          <w:ilvl w:val="0"/>
          <w:numId w:val="14"/>
        </w:numPr>
        <w:jc w:val="both"/>
        <w:rPr>
          <w:rFonts w:cs="Times New Roman"/>
        </w:rPr>
      </w:pPr>
      <w:r w:rsidRPr="006E62DE">
        <w:rPr>
          <w:rFonts w:cs="Times New Roman"/>
        </w:rPr>
        <w:t>Provedbena odluka Vijeća Europske unije o odobrenju ocjene Plana oporavka i otpornosti Republike Hrvatske kojeg je Vijeće Europske unije usvojilo 28. srpnja 2021.,</w:t>
      </w:r>
    </w:p>
    <w:p w14:paraId="030ECFC7" w14:textId="77777777" w:rsidR="00F44E08" w:rsidRPr="006E62DE" w:rsidRDefault="00F44E08" w:rsidP="005008A3">
      <w:pPr>
        <w:pStyle w:val="NoSpacing"/>
        <w:numPr>
          <w:ilvl w:val="0"/>
          <w:numId w:val="14"/>
        </w:numPr>
        <w:jc w:val="both"/>
        <w:rPr>
          <w:rFonts w:cs="Times New Roman"/>
        </w:rPr>
      </w:pPr>
      <w:r w:rsidRPr="006E62DE">
        <w:rPr>
          <w:rFonts w:cs="Times New Roman"/>
        </w:rPr>
        <w:t>Operativni aranžmani između Europske komisije i Hrvatske na temelju Uredbe (EU) 2021/241,</w:t>
      </w:r>
    </w:p>
    <w:p w14:paraId="6A45B1E0" w14:textId="77777777" w:rsidR="00EE728E" w:rsidRPr="006E62DE" w:rsidRDefault="00EE728E">
      <w:pPr>
        <w:pStyle w:val="NoSpacing"/>
        <w:jc w:val="both"/>
        <w:rPr>
          <w:rFonts w:cs="Times New Roman"/>
        </w:rPr>
      </w:pPr>
      <w:r w:rsidRPr="006E62DE">
        <w:rPr>
          <w:rFonts w:cs="Times New Roman"/>
        </w:rPr>
        <w:t>Nacionalno zakonodavstvo:</w:t>
      </w:r>
    </w:p>
    <w:p w14:paraId="0EC5BB24" w14:textId="77777777" w:rsidR="00F44E08" w:rsidRPr="00D11025" w:rsidRDefault="00F44E08" w:rsidP="005008A3">
      <w:pPr>
        <w:pStyle w:val="ListParagraph"/>
        <w:numPr>
          <w:ilvl w:val="0"/>
          <w:numId w:val="13"/>
        </w:numPr>
        <w:spacing w:after="0"/>
        <w:ind w:left="714" w:hanging="357"/>
        <w:contextualSpacing w:val="0"/>
        <w:jc w:val="both"/>
        <w:rPr>
          <w:rFonts w:cs="Times New Roman"/>
        </w:rPr>
      </w:pPr>
      <w:r w:rsidRPr="00D11025">
        <w:rPr>
          <w:rFonts w:cs="Times New Roman"/>
        </w:rPr>
        <w:t>Odluka Vlade RH o sustavu upravljanja i praćenju provedbe aktivnosti u okviru Nacionalnog plana oporavka i otpornosti Republike Hrvatske 2021.-2026. (</w:t>
      </w:r>
      <w:r w:rsidR="0001541D" w:rsidRPr="00D11025">
        <w:rPr>
          <w:rFonts w:cs="Times New Roman"/>
        </w:rPr>
        <w:t>NN</w:t>
      </w:r>
      <w:r w:rsidRPr="00D11025">
        <w:rPr>
          <w:rFonts w:cs="Times New Roman"/>
        </w:rPr>
        <w:t>, broj 78/2021)</w:t>
      </w:r>
    </w:p>
    <w:p w14:paraId="52A9199C" w14:textId="77777777" w:rsidR="00EE728E" w:rsidRPr="006E62DE" w:rsidRDefault="00EE728E" w:rsidP="005008A3">
      <w:pPr>
        <w:pStyle w:val="NoSpacing"/>
        <w:numPr>
          <w:ilvl w:val="0"/>
          <w:numId w:val="13"/>
        </w:numPr>
        <w:ind w:left="714" w:hanging="357"/>
        <w:jc w:val="both"/>
        <w:rPr>
          <w:rFonts w:cs="Times New Roman"/>
        </w:rPr>
      </w:pPr>
      <w:r w:rsidRPr="006E62DE">
        <w:rPr>
          <w:rFonts w:cs="Times New Roman"/>
        </w:rPr>
        <w:t>Ugovor o funkcioniranju Europske unije (pročišćena verzija 2016/C 2020/01)</w:t>
      </w:r>
    </w:p>
    <w:p w14:paraId="3C486517" w14:textId="77777777" w:rsidR="00EE728E" w:rsidRPr="006E62DE" w:rsidRDefault="00EE728E" w:rsidP="005008A3">
      <w:pPr>
        <w:pStyle w:val="NoSpacing"/>
        <w:numPr>
          <w:ilvl w:val="0"/>
          <w:numId w:val="13"/>
        </w:numPr>
        <w:ind w:left="714" w:hanging="357"/>
        <w:jc w:val="both"/>
        <w:rPr>
          <w:rFonts w:cs="Times New Roman"/>
        </w:rPr>
      </w:pPr>
      <w:r w:rsidRPr="006E62DE">
        <w:rPr>
          <w:rFonts w:cs="Times New Roman"/>
        </w:rPr>
        <w:t>Ugovor o pristupanju Republike Hrvatske Europskoj uniji (NN-Međunarodni ugovori br. 2/12);</w:t>
      </w:r>
    </w:p>
    <w:p w14:paraId="405B0104" w14:textId="77777777" w:rsidR="00F44E08" w:rsidRPr="006E62DE" w:rsidRDefault="00F44E08" w:rsidP="00D97564">
      <w:pPr>
        <w:numPr>
          <w:ilvl w:val="0"/>
          <w:numId w:val="13"/>
        </w:numPr>
        <w:spacing w:after="0"/>
        <w:ind w:left="714" w:hanging="357"/>
        <w:jc w:val="both"/>
        <w:rPr>
          <w:rFonts w:eastAsia="Times New Roman" w:cs="Times New Roman"/>
          <w:bCs/>
          <w:lang w:eastAsia="hr-HR"/>
        </w:rPr>
      </w:pPr>
      <w:r w:rsidRPr="006E62DE">
        <w:rPr>
          <w:rFonts w:eastAsia="Times New Roman" w:cs="Times New Roman"/>
          <w:bCs/>
          <w:lang w:eastAsia="hr-HR"/>
        </w:rPr>
        <w:t>Zakon o lokalnoj i područnoj (regionalnoj) samoupravi (NN 33/2001, 60/2001, 129/2005, 109/2007, 36/2009, 125/2008, 36/2009, 150/2011, 144/2012, 123/2017, 98/2019, 144/2020);</w:t>
      </w:r>
    </w:p>
    <w:p w14:paraId="7E42D23D" w14:textId="77777777" w:rsidR="00F44E08" w:rsidRPr="006E62DE" w:rsidRDefault="00F44E08" w:rsidP="004F4B0E">
      <w:pPr>
        <w:numPr>
          <w:ilvl w:val="0"/>
          <w:numId w:val="13"/>
        </w:numPr>
        <w:spacing w:after="0"/>
        <w:ind w:left="714" w:hanging="357"/>
        <w:rPr>
          <w:rFonts w:eastAsia="Times New Roman" w:cs="Times New Roman"/>
          <w:bCs/>
          <w:lang w:eastAsia="hr-HR"/>
        </w:rPr>
      </w:pPr>
      <w:r w:rsidRPr="006E62DE">
        <w:rPr>
          <w:rFonts w:eastAsia="Times New Roman" w:cs="Times New Roman"/>
          <w:bCs/>
          <w:lang w:eastAsia="hr-HR"/>
        </w:rPr>
        <w:t>Zakon o Gradu Zagrebu (NN 62/2001, 125/2008, 36/2009, 119/2014, 98/2019, 144/2020);</w:t>
      </w:r>
    </w:p>
    <w:p w14:paraId="64885B8E" w14:textId="77777777" w:rsidR="00EE728E" w:rsidRPr="006E62DE" w:rsidRDefault="00EE728E" w:rsidP="004F4B0E">
      <w:pPr>
        <w:pStyle w:val="NoSpacing"/>
        <w:numPr>
          <w:ilvl w:val="0"/>
          <w:numId w:val="13"/>
        </w:numPr>
        <w:ind w:left="714" w:hanging="357"/>
        <w:rPr>
          <w:rFonts w:cs="Times New Roman"/>
        </w:rPr>
      </w:pPr>
      <w:r w:rsidRPr="006E62DE">
        <w:rPr>
          <w:rFonts w:cs="Times New Roman"/>
        </w:rPr>
        <w:t xml:space="preserve">Zakon o ravnopravnosti spolova (NN 82/08, 69/17); </w:t>
      </w:r>
    </w:p>
    <w:p w14:paraId="5E2D37EB" w14:textId="77777777" w:rsidR="00EE728E" w:rsidRPr="006E62DE" w:rsidRDefault="00EE728E" w:rsidP="004F4B0E">
      <w:pPr>
        <w:pStyle w:val="NoSpacing"/>
        <w:numPr>
          <w:ilvl w:val="0"/>
          <w:numId w:val="13"/>
        </w:numPr>
        <w:ind w:left="714" w:hanging="357"/>
        <w:rPr>
          <w:rFonts w:cs="Times New Roman"/>
        </w:rPr>
      </w:pPr>
      <w:r w:rsidRPr="006E62DE">
        <w:rPr>
          <w:rFonts w:cs="Times New Roman"/>
        </w:rPr>
        <w:t xml:space="preserve">Zakon o suzbijanju diskriminacije (NN 85/08, 112/12); </w:t>
      </w:r>
    </w:p>
    <w:p w14:paraId="07C70A57" w14:textId="77777777" w:rsidR="00EE728E" w:rsidRPr="006E62DE" w:rsidRDefault="00EE728E" w:rsidP="004F4B0E">
      <w:pPr>
        <w:pStyle w:val="NoSpacing"/>
        <w:numPr>
          <w:ilvl w:val="0"/>
          <w:numId w:val="13"/>
        </w:numPr>
        <w:ind w:left="714" w:hanging="357"/>
        <w:rPr>
          <w:rFonts w:cs="Times New Roman"/>
        </w:rPr>
      </w:pPr>
      <w:r w:rsidRPr="006E62DE">
        <w:rPr>
          <w:rFonts w:cs="Times New Roman"/>
        </w:rPr>
        <w:t>Zakon o provedbi Opće uredbe o zaštiti podataka (NN 42/18);</w:t>
      </w:r>
    </w:p>
    <w:p w14:paraId="79E46885" w14:textId="77777777" w:rsidR="00EE728E" w:rsidRPr="006E62DE" w:rsidRDefault="00EE728E" w:rsidP="004F4B0E">
      <w:pPr>
        <w:pStyle w:val="NoSpacing"/>
        <w:numPr>
          <w:ilvl w:val="0"/>
          <w:numId w:val="13"/>
        </w:numPr>
        <w:ind w:left="714" w:hanging="357"/>
        <w:rPr>
          <w:rFonts w:cs="Times New Roman"/>
        </w:rPr>
      </w:pPr>
      <w:r w:rsidRPr="006E62DE">
        <w:rPr>
          <w:rFonts w:cs="Times New Roman"/>
        </w:rPr>
        <w:t>Zakon o javnoj nabavi (NN 120/16</w:t>
      </w:r>
      <w:r w:rsidR="007A5F4D">
        <w:rPr>
          <w:rFonts w:cs="Times New Roman"/>
        </w:rPr>
        <w:t>, 114/22</w:t>
      </w:r>
      <w:r w:rsidRPr="006E62DE">
        <w:rPr>
          <w:rFonts w:cs="Times New Roman"/>
        </w:rPr>
        <w:t>);</w:t>
      </w:r>
    </w:p>
    <w:p w14:paraId="1F2CE8A1" w14:textId="248B89B4" w:rsidR="005024DA" w:rsidRDefault="00EE728E" w:rsidP="004F4B0E">
      <w:pPr>
        <w:pStyle w:val="NoSpacing"/>
        <w:numPr>
          <w:ilvl w:val="0"/>
          <w:numId w:val="13"/>
        </w:numPr>
        <w:ind w:left="714" w:hanging="357"/>
        <w:rPr>
          <w:rFonts w:cs="Times New Roman"/>
        </w:rPr>
      </w:pPr>
      <w:r w:rsidRPr="005024DA">
        <w:rPr>
          <w:rFonts w:cs="Times New Roman"/>
        </w:rPr>
        <w:t xml:space="preserve">Zakon o vlasništvu i drugim stvarnim pravima (NN 91/96, 68/98, 137/99, 22/00, 73/00, 129/00, 114/01, 79/06, 141/06, 146/08, 38/09, 153/09, 143/12, 152/14, 81/15, 94/17 </w:t>
      </w:r>
      <w:r w:rsidR="007A5F4D" w:rsidRPr="005024DA">
        <w:rPr>
          <w:rFonts w:cs="Times New Roman"/>
        </w:rPr>
        <w:t>–</w:t>
      </w:r>
      <w:r w:rsidRPr="005024DA">
        <w:rPr>
          <w:rFonts w:cs="Times New Roman"/>
        </w:rPr>
        <w:t xml:space="preserve"> ispravak</w:t>
      </w:r>
      <w:r w:rsidR="007A5F4D" w:rsidRPr="005024DA">
        <w:rPr>
          <w:rFonts w:cs="Times New Roman"/>
        </w:rPr>
        <w:t>, 98/19</w:t>
      </w:r>
      <w:r w:rsidRPr="005024DA">
        <w:rPr>
          <w:rFonts w:cs="Times New Roman"/>
        </w:rPr>
        <w:t>);</w:t>
      </w:r>
      <w:r w:rsidR="004716C9">
        <w:rPr>
          <w:rFonts w:cs="Times New Roman"/>
        </w:rPr>
        <w:t xml:space="preserve"> </w:t>
      </w:r>
      <w:r w:rsidR="005024DA">
        <w:rPr>
          <w:rFonts w:cs="Times New Roman"/>
        </w:rPr>
        <w:t>Zakon o upravljanju i održavanju zgrada (NN 152/24)</w:t>
      </w:r>
    </w:p>
    <w:p w14:paraId="44A8D396" w14:textId="0FB7E837" w:rsidR="00EE728E" w:rsidRPr="005024DA" w:rsidRDefault="00EE728E" w:rsidP="004F4B0E">
      <w:pPr>
        <w:pStyle w:val="NoSpacing"/>
        <w:numPr>
          <w:ilvl w:val="0"/>
          <w:numId w:val="13"/>
        </w:numPr>
        <w:ind w:left="714" w:hanging="357"/>
        <w:rPr>
          <w:rFonts w:cs="Times New Roman"/>
        </w:rPr>
      </w:pPr>
      <w:r w:rsidRPr="005024DA">
        <w:rPr>
          <w:rFonts w:cs="Times New Roman"/>
        </w:rPr>
        <w:t>Zakon o gradnji (NN 153/13, 20/17, 39/19, 125/19</w:t>
      </w:r>
      <w:r w:rsidR="007A5F4D" w:rsidRPr="005024DA">
        <w:rPr>
          <w:rFonts w:cs="Times New Roman"/>
        </w:rPr>
        <w:t>, 145/24</w:t>
      </w:r>
      <w:r w:rsidR="00755033">
        <w:rPr>
          <w:rFonts w:cs="Times New Roman"/>
        </w:rPr>
        <w:t>, 155/25</w:t>
      </w:r>
      <w:r w:rsidRPr="005024DA">
        <w:rPr>
          <w:rFonts w:cs="Times New Roman"/>
        </w:rPr>
        <w:t xml:space="preserve">); </w:t>
      </w:r>
    </w:p>
    <w:p w14:paraId="1BC9F890" w14:textId="77777777" w:rsidR="00EE728E" w:rsidRPr="006E62DE" w:rsidRDefault="00EE728E" w:rsidP="004F4B0E">
      <w:pPr>
        <w:pStyle w:val="NoSpacing"/>
        <w:numPr>
          <w:ilvl w:val="0"/>
          <w:numId w:val="13"/>
        </w:numPr>
        <w:ind w:left="714" w:hanging="357"/>
        <w:rPr>
          <w:rFonts w:cs="Times New Roman"/>
        </w:rPr>
      </w:pPr>
      <w:r w:rsidRPr="006E62DE">
        <w:rPr>
          <w:rFonts w:cs="Times New Roman"/>
        </w:rPr>
        <w:t>Zakon o prostornom uređenju (NN 153/13, 65/17, 114/18, 39/19, 98/19</w:t>
      </w:r>
      <w:r w:rsidR="007A5F4D">
        <w:rPr>
          <w:rFonts w:cs="Times New Roman"/>
        </w:rPr>
        <w:t>, 67/23</w:t>
      </w:r>
      <w:r w:rsidRPr="006E62DE">
        <w:rPr>
          <w:rFonts w:cs="Times New Roman"/>
        </w:rPr>
        <w:t xml:space="preserve">); </w:t>
      </w:r>
    </w:p>
    <w:p w14:paraId="2E516256" w14:textId="3DB22991" w:rsidR="00EE728E" w:rsidRPr="006E62DE" w:rsidRDefault="00EE728E" w:rsidP="004F4B0E">
      <w:pPr>
        <w:pStyle w:val="NoSpacing"/>
        <w:numPr>
          <w:ilvl w:val="0"/>
          <w:numId w:val="13"/>
        </w:numPr>
        <w:ind w:left="714" w:hanging="357"/>
        <w:rPr>
          <w:rFonts w:cs="Times New Roman"/>
        </w:rPr>
      </w:pPr>
      <w:r w:rsidRPr="006E62DE">
        <w:rPr>
          <w:rFonts w:cs="Times New Roman"/>
        </w:rPr>
        <w:t>Zakon o građevnim proizvodima (NN 76/13, 30/14, 130/17, 39/19</w:t>
      </w:r>
      <w:r w:rsidR="00E1336D">
        <w:rPr>
          <w:rFonts w:cs="Times New Roman"/>
        </w:rPr>
        <w:t>. 118/20</w:t>
      </w:r>
      <w:r w:rsidRPr="006E62DE">
        <w:rPr>
          <w:rFonts w:cs="Times New Roman"/>
        </w:rPr>
        <w:t xml:space="preserve">); </w:t>
      </w:r>
    </w:p>
    <w:p w14:paraId="033655A9" w14:textId="77777777" w:rsidR="00EE728E" w:rsidRPr="006E62DE" w:rsidRDefault="00EE728E" w:rsidP="005008A3">
      <w:pPr>
        <w:pStyle w:val="NoSpacing"/>
        <w:numPr>
          <w:ilvl w:val="0"/>
          <w:numId w:val="13"/>
        </w:numPr>
        <w:ind w:left="714" w:hanging="357"/>
        <w:jc w:val="both"/>
        <w:rPr>
          <w:rFonts w:cs="Times New Roman"/>
        </w:rPr>
      </w:pPr>
      <w:r w:rsidRPr="006E62DE">
        <w:rPr>
          <w:rFonts w:cs="Times New Roman"/>
        </w:rPr>
        <w:t>Zakon o komori arhitekata i komorama inženjera u graditeljstvu i prostornom uređenju (NN 78/15, 114/18, 110/19);</w:t>
      </w:r>
    </w:p>
    <w:p w14:paraId="5680F4C2" w14:textId="77777777" w:rsidR="00EE728E" w:rsidRPr="006E62DE" w:rsidRDefault="00EE728E" w:rsidP="005008A3">
      <w:pPr>
        <w:pStyle w:val="NoSpacing"/>
        <w:numPr>
          <w:ilvl w:val="0"/>
          <w:numId w:val="13"/>
        </w:numPr>
        <w:ind w:left="714" w:hanging="357"/>
        <w:jc w:val="both"/>
        <w:rPr>
          <w:rFonts w:cs="Times New Roman"/>
        </w:rPr>
      </w:pPr>
      <w:r w:rsidRPr="006E62DE">
        <w:rPr>
          <w:rFonts w:cs="Times New Roman"/>
        </w:rPr>
        <w:t>Zakon o poslovima i djelatnostima prostornog uređenja i gradnje (NN 78/15, 118/18, 110/19);</w:t>
      </w:r>
    </w:p>
    <w:p w14:paraId="2C3A9172" w14:textId="77777777" w:rsidR="00EE728E" w:rsidRPr="006E62DE" w:rsidRDefault="00EE728E" w:rsidP="005008A3">
      <w:pPr>
        <w:pStyle w:val="NoSpacing"/>
        <w:numPr>
          <w:ilvl w:val="0"/>
          <w:numId w:val="13"/>
        </w:numPr>
        <w:ind w:left="714" w:hanging="357"/>
        <w:jc w:val="both"/>
        <w:rPr>
          <w:rFonts w:cs="Times New Roman"/>
        </w:rPr>
      </w:pPr>
      <w:r w:rsidRPr="006E62DE">
        <w:rPr>
          <w:rFonts w:cs="Times New Roman"/>
        </w:rPr>
        <w:t>Zakon o postupanju s nezakonito izgrađenim zgradama (NN 86/12, 143/13, 65/17, 14/19);</w:t>
      </w:r>
    </w:p>
    <w:p w14:paraId="761E33BA" w14:textId="5EF3DFE5" w:rsidR="005615C1" w:rsidRPr="00045F38" w:rsidRDefault="00EE728E" w:rsidP="00045F38">
      <w:pPr>
        <w:pStyle w:val="NoSpacing"/>
        <w:numPr>
          <w:ilvl w:val="0"/>
          <w:numId w:val="13"/>
        </w:numPr>
        <w:ind w:left="714" w:hanging="357"/>
        <w:jc w:val="both"/>
        <w:rPr>
          <w:rFonts w:cs="Times New Roman"/>
        </w:rPr>
      </w:pPr>
      <w:r w:rsidRPr="006E62DE">
        <w:rPr>
          <w:rFonts w:cs="Times New Roman"/>
        </w:rPr>
        <w:t>Zakon o zaštiti od požara (NN 92/10</w:t>
      </w:r>
      <w:r w:rsidR="00E1336D">
        <w:rPr>
          <w:rFonts w:cs="Times New Roman"/>
        </w:rPr>
        <w:t>, 114/22</w:t>
      </w:r>
      <w:r w:rsidRPr="006E62DE">
        <w:rPr>
          <w:rFonts w:cs="Times New Roman"/>
        </w:rPr>
        <w:t>);</w:t>
      </w:r>
    </w:p>
    <w:p w14:paraId="31B8E83D" w14:textId="44D68E4F" w:rsidR="005615C1" w:rsidRPr="005615C1" w:rsidRDefault="005615C1" w:rsidP="004F4B0E">
      <w:pPr>
        <w:pStyle w:val="ListParagraph"/>
        <w:numPr>
          <w:ilvl w:val="0"/>
          <w:numId w:val="13"/>
        </w:numPr>
        <w:jc w:val="both"/>
        <w:rPr>
          <w:rFonts w:cs="Times New Roman"/>
        </w:rPr>
      </w:pPr>
      <w:r w:rsidRPr="005615C1">
        <w:rPr>
          <w:rFonts w:cs="Times New Roman"/>
        </w:rPr>
        <w:lastRenderedPageBreak/>
        <w:t xml:space="preserve">Tehnički propis o osiguranju pristupačnosti građevina osobama s invaliditetom i smanjene pokretljivosti (NN </w:t>
      </w:r>
      <w:r>
        <w:rPr>
          <w:rFonts w:cs="Times New Roman"/>
        </w:rPr>
        <w:t>12</w:t>
      </w:r>
      <w:r w:rsidRPr="005615C1">
        <w:rPr>
          <w:rFonts w:cs="Times New Roman"/>
        </w:rPr>
        <w:t>/</w:t>
      </w:r>
      <w:r>
        <w:rPr>
          <w:rFonts w:cs="Times New Roman"/>
        </w:rPr>
        <w:t>2</w:t>
      </w:r>
      <w:r w:rsidRPr="005615C1">
        <w:rPr>
          <w:rFonts w:cs="Times New Roman"/>
        </w:rPr>
        <w:t>3);</w:t>
      </w:r>
    </w:p>
    <w:p w14:paraId="6EC5849C" w14:textId="786BC9A4" w:rsidR="00EE728E" w:rsidRPr="006E62DE" w:rsidRDefault="00EE728E" w:rsidP="00B91ED0">
      <w:pPr>
        <w:pStyle w:val="NoSpacing"/>
        <w:numPr>
          <w:ilvl w:val="0"/>
          <w:numId w:val="13"/>
        </w:numPr>
        <w:ind w:left="714" w:hanging="357"/>
        <w:jc w:val="both"/>
        <w:rPr>
          <w:rFonts w:cs="Times New Roman"/>
        </w:rPr>
      </w:pPr>
      <w:r w:rsidRPr="006E62DE">
        <w:rPr>
          <w:rFonts w:cs="Times New Roman"/>
        </w:rPr>
        <w:t>Pravilnik o obveznom sadržaju i opremanju projekata građevina (NN 118/19, 65/20);</w:t>
      </w:r>
    </w:p>
    <w:p w14:paraId="2A7D3DDF" w14:textId="63CF085A" w:rsidR="00EE728E" w:rsidRPr="006E62DE" w:rsidRDefault="00EE728E" w:rsidP="00B91ED0">
      <w:pPr>
        <w:pStyle w:val="NoSpacing"/>
        <w:numPr>
          <w:ilvl w:val="0"/>
          <w:numId w:val="13"/>
        </w:numPr>
        <w:ind w:left="714" w:hanging="357"/>
        <w:jc w:val="both"/>
        <w:rPr>
          <w:rFonts w:cs="Times New Roman"/>
        </w:rPr>
      </w:pPr>
      <w:r w:rsidRPr="006E62DE">
        <w:rPr>
          <w:rFonts w:cs="Times New Roman"/>
        </w:rPr>
        <w:t>Zakon o građevinskoj inspekciji (NN 153/13</w:t>
      </w:r>
      <w:r w:rsidR="005615C1">
        <w:rPr>
          <w:rFonts w:cs="Times New Roman"/>
        </w:rPr>
        <w:t>, 145/24</w:t>
      </w:r>
      <w:r w:rsidRPr="006E62DE">
        <w:rPr>
          <w:rFonts w:cs="Times New Roman"/>
        </w:rPr>
        <w:t>);</w:t>
      </w:r>
    </w:p>
    <w:p w14:paraId="21BB6EC1" w14:textId="1F78A722" w:rsidR="00EE728E" w:rsidRPr="00381355" w:rsidRDefault="00EE728E" w:rsidP="00381355">
      <w:pPr>
        <w:pStyle w:val="NoSpacing"/>
        <w:numPr>
          <w:ilvl w:val="0"/>
          <w:numId w:val="13"/>
        </w:numPr>
        <w:jc w:val="both"/>
        <w:rPr>
          <w:rFonts w:cs="Times New Roman"/>
        </w:rPr>
      </w:pPr>
      <w:r w:rsidRPr="006E62DE">
        <w:rPr>
          <w:rFonts w:cs="Times New Roman"/>
        </w:rPr>
        <w:t>Zakon o energetskoj učinkovitosti (NN 127/14, 116/18, 25/20</w:t>
      </w:r>
      <w:r w:rsidR="00381355">
        <w:rPr>
          <w:rFonts w:cs="Times New Roman"/>
        </w:rPr>
        <w:t xml:space="preserve">, </w:t>
      </w:r>
      <w:r w:rsidR="00381355" w:rsidRPr="00381355">
        <w:rPr>
          <w:rFonts w:cs="Times New Roman"/>
        </w:rPr>
        <w:t xml:space="preserve">32/21. </w:t>
      </w:r>
      <w:r w:rsidR="00381355">
        <w:rPr>
          <w:rFonts w:cs="Times New Roman"/>
        </w:rPr>
        <w:t>–</w:t>
      </w:r>
      <w:r w:rsidR="00381355" w:rsidRPr="00381355">
        <w:rPr>
          <w:rFonts w:cs="Times New Roman"/>
        </w:rPr>
        <w:t xml:space="preserve"> Odluka</w:t>
      </w:r>
      <w:r w:rsidR="00381355">
        <w:rPr>
          <w:rFonts w:cs="Times New Roman"/>
        </w:rPr>
        <w:t xml:space="preserve"> </w:t>
      </w:r>
      <w:r w:rsidR="00381355" w:rsidRPr="00381355">
        <w:rPr>
          <w:rFonts w:cs="Times New Roman"/>
        </w:rPr>
        <w:t>Ustavnog suda Republike Hrvatske, NN 41/21 i 40/25</w:t>
      </w:r>
      <w:r w:rsidRPr="00381355">
        <w:rPr>
          <w:rFonts w:cs="Times New Roman"/>
        </w:rPr>
        <w:t>);</w:t>
      </w:r>
    </w:p>
    <w:p w14:paraId="2E949451" w14:textId="7AB0E7CF" w:rsidR="00EE728E" w:rsidRPr="006E62DE" w:rsidRDefault="007A5F4D" w:rsidP="007A5F4D">
      <w:pPr>
        <w:pStyle w:val="NoSpacing"/>
        <w:numPr>
          <w:ilvl w:val="0"/>
          <w:numId w:val="13"/>
        </w:numPr>
        <w:jc w:val="both"/>
        <w:rPr>
          <w:rFonts w:cs="Times New Roman"/>
        </w:rPr>
      </w:pPr>
      <w:r w:rsidRPr="007A5F4D">
        <w:rPr>
          <w:rFonts w:cs="Times New Roman"/>
        </w:rPr>
        <w:t>Program energetske obnove višestambenih zgrada za razdoblje do 2030. godine</w:t>
      </w:r>
      <w:r w:rsidRPr="007A5F4D" w:rsidDel="007A5F4D">
        <w:rPr>
          <w:rFonts w:cs="Times New Roman"/>
        </w:rPr>
        <w:t xml:space="preserve"> </w:t>
      </w:r>
      <w:r w:rsidR="00EE728E" w:rsidRPr="006E62DE">
        <w:rPr>
          <w:rFonts w:cs="Times New Roman"/>
        </w:rPr>
        <w:t xml:space="preserve">(NN </w:t>
      </w:r>
      <w:r>
        <w:rPr>
          <w:rFonts w:cs="Times New Roman"/>
        </w:rPr>
        <w:t>143/21</w:t>
      </w:r>
      <w:r w:rsidR="00EE728E" w:rsidRPr="006E62DE">
        <w:rPr>
          <w:rFonts w:cs="Times New Roman"/>
        </w:rPr>
        <w:t>);</w:t>
      </w:r>
    </w:p>
    <w:p w14:paraId="150AB5BB" w14:textId="77777777" w:rsidR="00EE728E" w:rsidRPr="006E62DE" w:rsidRDefault="00EE728E" w:rsidP="005008A3">
      <w:pPr>
        <w:pStyle w:val="NoSpacing"/>
        <w:numPr>
          <w:ilvl w:val="0"/>
          <w:numId w:val="13"/>
        </w:numPr>
        <w:ind w:left="714" w:hanging="357"/>
        <w:jc w:val="both"/>
        <w:rPr>
          <w:rFonts w:cs="Times New Roman"/>
        </w:rPr>
      </w:pPr>
      <w:r w:rsidRPr="006E62DE">
        <w:rPr>
          <w:rFonts w:cs="Times New Roman"/>
        </w:rPr>
        <w:t>Pravilnik o energetskim pregledima građevina i energetskom certificiranju zgrada (NN 81/12, 29/13, 78/13);</w:t>
      </w:r>
    </w:p>
    <w:p w14:paraId="56EA734A" w14:textId="77777777" w:rsidR="00EE728E" w:rsidRPr="006E62DE" w:rsidRDefault="00EE728E" w:rsidP="005008A3">
      <w:pPr>
        <w:pStyle w:val="NoSpacing"/>
        <w:numPr>
          <w:ilvl w:val="0"/>
          <w:numId w:val="13"/>
        </w:numPr>
        <w:ind w:left="714" w:hanging="357"/>
        <w:jc w:val="both"/>
        <w:rPr>
          <w:rFonts w:cs="Times New Roman"/>
        </w:rPr>
      </w:pPr>
      <w:r w:rsidRPr="006E62DE">
        <w:rPr>
          <w:rFonts w:cs="Times New Roman"/>
        </w:rPr>
        <w:t>Pravilnik o energetskom pregledu zgrade i energetskom certificiranju (NN 48/14, 150/14, 133/15, 22/16, 49/16, 87/16, 17/17, 77/17);</w:t>
      </w:r>
    </w:p>
    <w:p w14:paraId="7B55CC19" w14:textId="1FD92455" w:rsidR="00EE728E" w:rsidRPr="006E62DE" w:rsidRDefault="00EE728E" w:rsidP="00381355">
      <w:pPr>
        <w:pStyle w:val="NoSpacing"/>
        <w:numPr>
          <w:ilvl w:val="0"/>
          <w:numId w:val="13"/>
        </w:numPr>
        <w:jc w:val="both"/>
        <w:rPr>
          <w:rFonts w:cs="Times New Roman"/>
        </w:rPr>
      </w:pPr>
      <w:r w:rsidRPr="006E62DE">
        <w:rPr>
          <w:rFonts w:cs="Times New Roman"/>
        </w:rPr>
        <w:t>Pravilnik o energetskom pregledu zgrade i energetskom certificiranju (NN 88/17</w:t>
      </w:r>
      <w:r w:rsidR="00381355" w:rsidRPr="00381355">
        <w:rPr>
          <w:rFonts w:cs="Times New Roman"/>
        </w:rPr>
        <w:t>, NN 90/20, NN 01/21, NN 45/21 i NN 40/25</w:t>
      </w:r>
      <w:r w:rsidRPr="006E62DE">
        <w:rPr>
          <w:rFonts w:cs="Times New Roman"/>
        </w:rPr>
        <w:t>);</w:t>
      </w:r>
    </w:p>
    <w:p w14:paraId="2583E2B4" w14:textId="4C248DD4" w:rsidR="00EE728E" w:rsidRPr="006E62DE" w:rsidRDefault="00EE728E" w:rsidP="005008A3">
      <w:pPr>
        <w:pStyle w:val="NoSpacing"/>
        <w:numPr>
          <w:ilvl w:val="0"/>
          <w:numId w:val="13"/>
        </w:numPr>
        <w:ind w:left="714" w:hanging="357"/>
        <w:jc w:val="both"/>
        <w:rPr>
          <w:rFonts w:cs="Times New Roman"/>
        </w:rPr>
      </w:pPr>
      <w:r w:rsidRPr="006E62DE">
        <w:rPr>
          <w:rFonts w:cs="Times New Roman"/>
        </w:rPr>
        <w:t>Pravilnik o kontroli energetskog certifikata zgrade i izvješća o redovitom pregledu sustava grijanja i sustava hlađenja ili klimatizacije u zgradi (NN 73/15, 54/20</w:t>
      </w:r>
      <w:r w:rsidR="00381355">
        <w:rPr>
          <w:rFonts w:cs="Times New Roman"/>
        </w:rPr>
        <w:t>, 50/25</w:t>
      </w:r>
      <w:r w:rsidRPr="006E62DE">
        <w:rPr>
          <w:rFonts w:cs="Times New Roman"/>
        </w:rPr>
        <w:t>);</w:t>
      </w:r>
    </w:p>
    <w:p w14:paraId="4F9CE48A" w14:textId="7951CA32" w:rsidR="00EE728E" w:rsidRDefault="00EE728E" w:rsidP="005008A3">
      <w:pPr>
        <w:pStyle w:val="NoSpacing"/>
        <w:numPr>
          <w:ilvl w:val="0"/>
          <w:numId w:val="13"/>
        </w:numPr>
        <w:ind w:left="714" w:hanging="357"/>
        <w:jc w:val="both"/>
        <w:rPr>
          <w:rFonts w:cs="Times New Roman"/>
        </w:rPr>
      </w:pPr>
      <w:r w:rsidRPr="006E62DE">
        <w:rPr>
          <w:rFonts w:cs="Times New Roman"/>
        </w:rPr>
        <w:t>Pravilnik o osobama ovlaštenim za energetsko certificiranje, energetski pregled zgrade i redoviti pregled sustava grijanja i sustava hlađenja ili klimatizacije u zgradi (NN 73/15, 133/15, 60/20</w:t>
      </w:r>
      <w:r w:rsidR="00381355">
        <w:rPr>
          <w:rFonts w:cs="Times New Roman"/>
        </w:rPr>
        <w:t>, 78/21, 58/25</w:t>
      </w:r>
      <w:r w:rsidRPr="006E62DE">
        <w:rPr>
          <w:rFonts w:cs="Times New Roman"/>
        </w:rPr>
        <w:t>);</w:t>
      </w:r>
    </w:p>
    <w:p w14:paraId="50F8511B" w14:textId="77777777" w:rsidR="00A4045D" w:rsidRPr="00B9143E" w:rsidRDefault="00A4045D" w:rsidP="005008A3">
      <w:pPr>
        <w:pStyle w:val="ListParagraph"/>
        <w:numPr>
          <w:ilvl w:val="0"/>
          <w:numId w:val="13"/>
        </w:numPr>
        <w:spacing w:after="0"/>
        <w:ind w:left="641" w:hanging="357"/>
        <w:contextualSpacing w:val="0"/>
        <w:jc w:val="both"/>
      </w:pPr>
      <w:r w:rsidRPr="000E01AA">
        <w:rPr>
          <w:rFonts w:cs="Times New Roman"/>
        </w:rPr>
        <w:fldChar w:fldCharType="begin"/>
      </w:r>
      <w:r w:rsidRPr="000E01AA">
        <w:rPr>
          <w:rFonts w:cs="Times New Roman"/>
        </w:rPr>
        <w:instrText xml:space="preserve"> HYPERLINK "https://mzo.gov.hr/vijesti/odluka-o-utvrdjivanju-normativa-prostora-i-opreme-gradjevina-skola-gradjevina-skolskih-sportskih-dvorana-i-skolskih-vanjskih-igralista/1476" </w:instrText>
      </w:r>
      <w:r w:rsidRPr="000E01AA">
        <w:rPr>
          <w:rFonts w:cs="Times New Roman"/>
        </w:rPr>
      </w:r>
      <w:r w:rsidRPr="000E01AA">
        <w:rPr>
          <w:rFonts w:cs="Times New Roman"/>
        </w:rPr>
        <w:fldChar w:fldCharType="separate"/>
      </w:r>
      <w:r w:rsidRPr="00B9143E">
        <w:t>Odluka o utvrđivanju normativa prostora i opreme građevina škola, građevina školskih sportskih dvorana i školskih vanjskih igrališta (18. travnja 2013.);</w:t>
      </w:r>
    </w:p>
    <w:p w14:paraId="614C63E1" w14:textId="77777777" w:rsidR="00A4045D" w:rsidRPr="00A4045D" w:rsidRDefault="00A4045D" w:rsidP="005008A3">
      <w:pPr>
        <w:pStyle w:val="ListParagraph"/>
        <w:numPr>
          <w:ilvl w:val="0"/>
          <w:numId w:val="13"/>
        </w:numPr>
        <w:tabs>
          <w:tab w:val="left" w:pos="567"/>
        </w:tabs>
        <w:spacing w:after="0"/>
        <w:ind w:left="360" w:hanging="76"/>
        <w:contextualSpacing w:val="0"/>
        <w:jc w:val="both"/>
        <w:rPr>
          <w:rFonts w:cs="Times New Roman"/>
        </w:rPr>
      </w:pPr>
      <w:r w:rsidRPr="000E01AA">
        <w:rPr>
          <w:rFonts w:cs="Times New Roman"/>
        </w:rPr>
        <w:fldChar w:fldCharType="end"/>
      </w:r>
      <w:r w:rsidRPr="000E01AA">
        <w:rPr>
          <w:rFonts w:cs="Times New Roman"/>
        </w:rPr>
        <w:t xml:space="preserve"> </w:t>
      </w:r>
      <w:hyperlink r:id="rId13" w:history="1">
        <w:r w:rsidRPr="00B9143E">
          <w:t>Odluka o utvrđivanju normativa prostora građevina osnovnih škola</w:t>
        </w:r>
      </w:hyperlink>
      <w:r w:rsidRPr="00B9143E">
        <w:t xml:space="preserve"> (30. prosinca 2022.);</w:t>
      </w:r>
    </w:p>
    <w:p w14:paraId="4AA09E3B" w14:textId="77777777" w:rsidR="00EE728E" w:rsidRPr="006E62DE" w:rsidRDefault="00EE728E" w:rsidP="005008A3">
      <w:pPr>
        <w:pStyle w:val="NoSpacing"/>
        <w:numPr>
          <w:ilvl w:val="0"/>
          <w:numId w:val="13"/>
        </w:numPr>
        <w:ind w:left="714" w:hanging="357"/>
        <w:jc w:val="both"/>
        <w:rPr>
          <w:rFonts w:cs="Times New Roman"/>
        </w:rPr>
      </w:pPr>
      <w:r w:rsidRPr="006E62DE">
        <w:rPr>
          <w:rFonts w:cs="Times New Roman"/>
        </w:rPr>
        <w:t>Tehnički propis o racionalnoj uporabi energije i toplinskoj zaštiti u zgradama (NN 128/15, 70/18, 73/18, 86/18, 102/20);</w:t>
      </w:r>
    </w:p>
    <w:p w14:paraId="03E424D7" w14:textId="4E68C60A" w:rsidR="00381355" w:rsidRPr="00381355" w:rsidRDefault="00381355" w:rsidP="00045F38">
      <w:pPr>
        <w:pStyle w:val="ListParagraph"/>
        <w:numPr>
          <w:ilvl w:val="0"/>
          <w:numId w:val="13"/>
        </w:numPr>
        <w:rPr>
          <w:rFonts w:cs="Times New Roman"/>
        </w:rPr>
      </w:pPr>
      <w:r w:rsidRPr="00381355">
        <w:rPr>
          <w:rFonts w:cs="Times New Roman"/>
        </w:rPr>
        <w:t xml:space="preserve">Pravilnik o sustavu za praćenje, mjerenje i verifikaciju ušteda energije (NN </w:t>
      </w:r>
      <w:r w:rsidR="00DA3423" w:rsidRPr="00DA3423">
        <w:rPr>
          <w:rFonts w:cs="Times New Roman"/>
        </w:rPr>
        <w:t>98/21, 30/22 i 96/23</w:t>
      </w:r>
      <w:r w:rsidRPr="00381355">
        <w:rPr>
          <w:rFonts w:cs="Times New Roman"/>
        </w:rPr>
        <w:t>);</w:t>
      </w:r>
    </w:p>
    <w:p w14:paraId="3A9E977B" w14:textId="77777777" w:rsidR="00EE728E" w:rsidRPr="006E62DE" w:rsidRDefault="00EE728E" w:rsidP="005008A3">
      <w:pPr>
        <w:pStyle w:val="NoSpacing"/>
        <w:numPr>
          <w:ilvl w:val="0"/>
          <w:numId w:val="13"/>
        </w:numPr>
        <w:ind w:left="714" w:hanging="357"/>
        <w:jc w:val="both"/>
        <w:rPr>
          <w:rFonts w:cs="Times New Roman"/>
        </w:rPr>
      </w:pPr>
      <w:r w:rsidRPr="006E62DE">
        <w:rPr>
          <w:rFonts w:cs="Times New Roman"/>
        </w:rPr>
        <w:t>Uredba o održavanju zgrada (NN 64/97);</w:t>
      </w:r>
    </w:p>
    <w:p w14:paraId="71261116" w14:textId="77777777" w:rsidR="00EE728E" w:rsidRPr="006E62DE" w:rsidRDefault="00EE728E" w:rsidP="005008A3">
      <w:pPr>
        <w:pStyle w:val="NoSpacing"/>
        <w:numPr>
          <w:ilvl w:val="0"/>
          <w:numId w:val="13"/>
        </w:numPr>
        <w:ind w:left="714" w:hanging="357"/>
        <w:jc w:val="both"/>
        <w:rPr>
          <w:rFonts w:cs="Times New Roman"/>
        </w:rPr>
      </w:pPr>
      <w:r w:rsidRPr="006E62DE">
        <w:rPr>
          <w:rFonts w:cs="Times New Roman"/>
        </w:rPr>
        <w:t>Zakon o upravljanju i raspolaganju imovinom u vlasništvu Republike Hrvatske (NN 94/13, 18/16, 89/17), Zakon o upravljanju državnom imovinom (NN 52/18), Zakon o Središnjem registru državne imovine (NN 112/18);</w:t>
      </w:r>
    </w:p>
    <w:p w14:paraId="5C6A7D2A" w14:textId="77777777" w:rsidR="00EE728E" w:rsidRPr="006E62DE" w:rsidRDefault="00EE728E" w:rsidP="005008A3">
      <w:pPr>
        <w:pStyle w:val="NoSpacing"/>
        <w:numPr>
          <w:ilvl w:val="0"/>
          <w:numId w:val="13"/>
        </w:numPr>
        <w:ind w:left="714" w:hanging="357"/>
        <w:jc w:val="both"/>
        <w:rPr>
          <w:rFonts w:cs="Times New Roman"/>
        </w:rPr>
      </w:pPr>
      <w:r w:rsidRPr="006E62DE">
        <w:rPr>
          <w:rFonts w:cs="Times New Roman"/>
        </w:rPr>
        <w:t>Zakon o zaštiti na radu (NN 71/14, 118/14, 154/14, 94/18, 96/18);</w:t>
      </w:r>
    </w:p>
    <w:p w14:paraId="7C509DFA" w14:textId="77777777" w:rsidR="00EE728E" w:rsidRPr="006E62DE" w:rsidRDefault="00EE728E" w:rsidP="005008A3">
      <w:pPr>
        <w:pStyle w:val="NoSpacing"/>
        <w:numPr>
          <w:ilvl w:val="0"/>
          <w:numId w:val="13"/>
        </w:numPr>
        <w:ind w:left="714" w:hanging="357"/>
        <w:jc w:val="both"/>
        <w:rPr>
          <w:rFonts w:cs="Times New Roman"/>
        </w:rPr>
      </w:pPr>
      <w:r w:rsidRPr="006E62DE">
        <w:rPr>
          <w:rFonts w:cs="Times New Roman"/>
        </w:rPr>
        <w:t>Zakon o zaštiti i očuvanju kulturnih dobara (NN 69/99, 151/03, 157/03, 87/09, 88/10, 61/11, 25/12, 136/12, 157/13, 152/14, 98/15, 44/17, 90/18, 32/20, 62/20);</w:t>
      </w:r>
    </w:p>
    <w:p w14:paraId="3BC98B56" w14:textId="77777777" w:rsidR="005F720D" w:rsidRPr="006E62DE" w:rsidRDefault="00EE728E" w:rsidP="005008A3">
      <w:pPr>
        <w:pStyle w:val="NoSpacing"/>
        <w:numPr>
          <w:ilvl w:val="0"/>
          <w:numId w:val="13"/>
        </w:numPr>
        <w:ind w:left="714" w:hanging="357"/>
        <w:jc w:val="both"/>
        <w:rPr>
          <w:rFonts w:cs="Times New Roman"/>
        </w:rPr>
      </w:pPr>
      <w:r w:rsidRPr="006E62DE">
        <w:rPr>
          <w:rFonts w:cs="Times New Roman"/>
        </w:rPr>
        <w:t>ostali podzakonski akti i tehnički propisi doneseni na temelju gore navedenih zakona.</w:t>
      </w:r>
    </w:p>
    <w:p w14:paraId="3DF34479" w14:textId="77777777" w:rsidR="00622CB3" w:rsidRPr="006E62DE" w:rsidRDefault="00CF3CE1" w:rsidP="006E62DE">
      <w:pPr>
        <w:pStyle w:val="Heading2"/>
        <w:rPr>
          <w:rFonts w:eastAsia="Calibri"/>
          <w:spacing w:val="-1"/>
          <w:sz w:val="24"/>
          <w:szCs w:val="24"/>
          <w:lang w:val="hr"/>
        </w:rPr>
      </w:pPr>
      <w:bookmarkStart w:id="19" w:name="_Toc228867581"/>
      <w:r>
        <w:t>1.2</w:t>
      </w:r>
      <w:r w:rsidR="004C0C54">
        <w:t xml:space="preserve"> </w:t>
      </w:r>
      <w:bookmarkStart w:id="20" w:name="_Toc100870218"/>
      <w:bookmarkStart w:id="21" w:name="_Toc100870315"/>
      <w:bookmarkStart w:id="22" w:name="_Toc100870406"/>
      <w:bookmarkStart w:id="23" w:name="_Toc101427482"/>
      <w:bookmarkStart w:id="24" w:name="_Toc101427727"/>
      <w:bookmarkEnd w:id="20"/>
      <w:bookmarkEnd w:id="21"/>
      <w:bookmarkEnd w:id="22"/>
      <w:bookmarkEnd w:id="23"/>
      <w:bookmarkEnd w:id="24"/>
      <w:r w:rsidR="00622CB3" w:rsidRPr="00027AF6">
        <w:t>Predmet, svrha i pokazatel</w:t>
      </w:r>
      <w:r w:rsidR="00622CB3" w:rsidRPr="007070FD">
        <w:t>ji Poziva</w:t>
      </w:r>
      <w:bookmarkEnd w:id="19"/>
    </w:p>
    <w:p w14:paraId="3896B4D1" w14:textId="05B224D1" w:rsidR="00A4045D" w:rsidRPr="000E01AA" w:rsidRDefault="00CA717C" w:rsidP="00A4045D">
      <w:pPr>
        <w:jc w:val="both"/>
        <w:rPr>
          <w:rStyle w:val="Bodytext20"/>
          <w:rFonts w:eastAsiaTheme="minorHAnsi"/>
          <w:b w:val="0"/>
          <w:bCs w:val="0"/>
          <w:iCs/>
          <w:color w:val="auto"/>
          <w:sz w:val="22"/>
          <w:szCs w:val="22"/>
          <w:lang w:val="hr-HR" w:eastAsia="hr-HR"/>
        </w:rPr>
      </w:pPr>
      <w:r w:rsidRPr="00F6065F">
        <w:rPr>
          <w:b/>
        </w:rPr>
        <w:t xml:space="preserve">Predmet </w:t>
      </w:r>
      <w:r w:rsidR="001319F5" w:rsidRPr="00F6065F">
        <w:rPr>
          <w:b/>
        </w:rPr>
        <w:t>Poziv</w:t>
      </w:r>
      <w:r w:rsidRPr="00F6065F">
        <w:rPr>
          <w:b/>
        </w:rPr>
        <w:t>a</w:t>
      </w:r>
      <w:r w:rsidRPr="006E62DE">
        <w:rPr>
          <w:rStyle w:val="Bodytext20"/>
          <w:rFonts w:eastAsiaTheme="minorHAnsi"/>
          <w:b w:val="0"/>
          <w:bCs w:val="0"/>
          <w:iCs/>
          <w:color w:val="auto"/>
          <w:sz w:val="22"/>
          <w:szCs w:val="22"/>
          <w:lang w:val="hr-HR" w:eastAsia="hr-HR"/>
        </w:rPr>
        <w:t>:</w:t>
      </w:r>
      <w:r w:rsidR="001319F5" w:rsidRPr="006E62DE">
        <w:rPr>
          <w:rStyle w:val="Bodytext20"/>
          <w:rFonts w:eastAsiaTheme="minorHAnsi"/>
          <w:b w:val="0"/>
          <w:bCs w:val="0"/>
          <w:iCs/>
          <w:color w:val="auto"/>
          <w:sz w:val="22"/>
          <w:szCs w:val="22"/>
          <w:lang w:val="hr-HR" w:eastAsia="hr-HR"/>
        </w:rPr>
        <w:t xml:space="preserve"> </w:t>
      </w:r>
      <w:r w:rsidR="009B716A" w:rsidRPr="006E62DE">
        <w:rPr>
          <w:rStyle w:val="Bodytext20"/>
          <w:rFonts w:eastAsiaTheme="minorHAnsi"/>
          <w:b w:val="0"/>
          <w:bCs w:val="0"/>
          <w:iCs/>
          <w:color w:val="auto"/>
          <w:sz w:val="22"/>
          <w:szCs w:val="22"/>
          <w:lang w:val="hr-HR" w:eastAsia="hr-HR"/>
        </w:rPr>
        <w:t>Ulaganje u</w:t>
      </w:r>
      <w:r w:rsidR="004D6B29" w:rsidRPr="004D6B29">
        <w:rPr>
          <w:rStyle w:val="Bodytext20"/>
          <w:rFonts w:eastAsiaTheme="minorHAnsi"/>
          <w:b w:val="0"/>
          <w:bCs w:val="0"/>
          <w:iCs/>
          <w:color w:val="auto"/>
          <w:sz w:val="22"/>
          <w:szCs w:val="22"/>
          <w:lang w:val="hr-HR" w:eastAsia="hr-HR"/>
        </w:rPr>
        <w:t xml:space="preserve"> </w:t>
      </w:r>
      <w:r w:rsidR="00C83BF4">
        <w:rPr>
          <w:rStyle w:val="Bodytext20"/>
          <w:rFonts w:eastAsiaTheme="minorHAnsi"/>
          <w:b w:val="0"/>
          <w:bCs w:val="0"/>
          <w:iCs/>
          <w:color w:val="auto"/>
          <w:sz w:val="22"/>
          <w:szCs w:val="22"/>
          <w:lang w:val="hr-HR" w:eastAsia="hr-HR"/>
        </w:rPr>
        <w:t>obnovu</w:t>
      </w:r>
      <w:r w:rsidR="00A4045D">
        <w:rPr>
          <w:rStyle w:val="Bodytext20"/>
          <w:rFonts w:eastAsiaTheme="minorHAnsi"/>
          <w:b w:val="0"/>
          <w:bCs w:val="0"/>
          <w:iCs/>
          <w:color w:val="auto"/>
          <w:sz w:val="22"/>
          <w:szCs w:val="22"/>
          <w:lang w:val="hr-HR" w:eastAsia="hr-HR"/>
        </w:rPr>
        <w:t xml:space="preserve"> i opremanje</w:t>
      </w:r>
      <w:r w:rsidR="00A4045D" w:rsidRPr="000E01AA">
        <w:rPr>
          <w:rStyle w:val="Bodytext20"/>
          <w:rFonts w:eastAsiaTheme="minorHAnsi"/>
          <w:b w:val="0"/>
          <w:bCs w:val="0"/>
          <w:iCs/>
          <w:color w:val="auto"/>
          <w:sz w:val="22"/>
          <w:szCs w:val="22"/>
          <w:lang w:val="hr-HR" w:eastAsia="hr-HR"/>
        </w:rPr>
        <w:t xml:space="preserve"> </w:t>
      </w:r>
      <w:r w:rsidR="00A4045D">
        <w:rPr>
          <w:rStyle w:val="Bodytext20"/>
          <w:rFonts w:eastAsiaTheme="minorHAnsi"/>
          <w:b w:val="0"/>
          <w:bCs w:val="0"/>
          <w:iCs/>
          <w:color w:val="auto"/>
          <w:sz w:val="22"/>
          <w:szCs w:val="22"/>
          <w:lang w:val="hr-HR" w:eastAsia="hr-HR"/>
        </w:rPr>
        <w:t xml:space="preserve">srednjih škola kako bi </w:t>
      </w:r>
      <w:r w:rsidR="003C233F">
        <w:rPr>
          <w:rStyle w:val="Bodytext20"/>
          <w:rFonts w:eastAsiaTheme="minorHAnsi"/>
          <w:b w:val="0"/>
          <w:bCs w:val="0"/>
          <w:iCs/>
          <w:color w:val="auto"/>
          <w:sz w:val="22"/>
          <w:szCs w:val="22"/>
          <w:lang w:val="hr-HR" w:eastAsia="hr-HR"/>
        </w:rPr>
        <w:t xml:space="preserve">se </w:t>
      </w:r>
      <w:r w:rsidR="00A4045D" w:rsidRPr="004C407C">
        <w:rPr>
          <w:rStyle w:val="Bodytext20"/>
          <w:rFonts w:eastAsiaTheme="minorHAnsi"/>
          <w:b w:val="0"/>
          <w:bCs w:val="0"/>
          <w:iCs/>
          <w:color w:val="auto"/>
          <w:sz w:val="22"/>
          <w:szCs w:val="22"/>
          <w:lang w:val="hr-HR" w:eastAsia="hr-HR"/>
        </w:rPr>
        <w:t>poveća</w:t>
      </w:r>
      <w:r w:rsidR="003C233F">
        <w:rPr>
          <w:rStyle w:val="Bodytext20"/>
          <w:rFonts w:eastAsiaTheme="minorHAnsi"/>
          <w:b w:val="0"/>
          <w:bCs w:val="0"/>
          <w:iCs/>
          <w:color w:val="auto"/>
          <w:sz w:val="22"/>
          <w:szCs w:val="22"/>
          <w:lang w:val="hr-HR" w:eastAsia="hr-HR"/>
        </w:rPr>
        <w:t>o</w:t>
      </w:r>
      <w:r w:rsidR="00A4045D" w:rsidRPr="004C407C">
        <w:rPr>
          <w:rStyle w:val="Bodytext20"/>
          <w:rFonts w:eastAsiaTheme="minorHAnsi"/>
          <w:b w:val="0"/>
          <w:bCs w:val="0"/>
          <w:iCs/>
          <w:color w:val="auto"/>
          <w:sz w:val="22"/>
          <w:szCs w:val="22"/>
          <w:lang w:val="hr-HR" w:eastAsia="hr-HR"/>
        </w:rPr>
        <w:t xml:space="preserve"> obuhvat gimnazijskim programima</w:t>
      </w:r>
      <w:r w:rsidR="00A4045D">
        <w:rPr>
          <w:rStyle w:val="Bodytext20"/>
          <w:rFonts w:eastAsiaTheme="minorHAnsi"/>
          <w:b w:val="0"/>
          <w:bCs w:val="0"/>
          <w:iCs/>
          <w:color w:val="auto"/>
          <w:sz w:val="22"/>
          <w:szCs w:val="22"/>
          <w:lang w:val="hr-HR" w:eastAsia="hr-HR"/>
        </w:rPr>
        <w:t>.</w:t>
      </w:r>
    </w:p>
    <w:p w14:paraId="08A38E1F" w14:textId="77777777" w:rsidR="00180A40" w:rsidRPr="000A02AA" w:rsidRDefault="00CA717C" w:rsidP="00C56037">
      <w:pPr>
        <w:spacing w:line="276" w:lineRule="auto"/>
        <w:jc w:val="both"/>
        <w:rPr>
          <w:rFonts w:eastAsiaTheme="minorHAnsi" w:cs="Times New Roman"/>
        </w:rPr>
      </w:pPr>
      <w:r w:rsidRPr="00F6065F">
        <w:rPr>
          <w:b/>
        </w:rPr>
        <w:t>S</w:t>
      </w:r>
      <w:r w:rsidR="00015658" w:rsidRPr="00F6065F">
        <w:rPr>
          <w:b/>
        </w:rPr>
        <w:t>vrha</w:t>
      </w:r>
      <w:r w:rsidR="001319F5" w:rsidRPr="00F6065F">
        <w:rPr>
          <w:b/>
        </w:rPr>
        <w:t xml:space="preserve"> </w:t>
      </w:r>
      <w:r w:rsidRPr="00F6065F">
        <w:rPr>
          <w:b/>
        </w:rPr>
        <w:t xml:space="preserve">(cilj) </w:t>
      </w:r>
      <w:r w:rsidR="001319F5" w:rsidRPr="00F6065F">
        <w:rPr>
          <w:b/>
        </w:rPr>
        <w:t>Poziva</w:t>
      </w:r>
      <w:r w:rsidRPr="006E62DE">
        <w:rPr>
          <w:rStyle w:val="Bodytext20"/>
          <w:rFonts w:eastAsiaTheme="minorHAnsi"/>
          <w:b w:val="0"/>
          <w:bCs w:val="0"/>
          <w:iCs/>
          <w:color w:val="auto"/>
          <w:sz w:val="22"/>
          <w:szCs w:val="22"/>
          <w:lang w:val="hr-HR" w:eastAsia="hr-HR"/>
        </w:rPr>
        <w:t>:</w:t>
      </w:r>
      <w:r w:rsidR="00015658" w:rsidRPr="006E62DE">
        <w:rPr>
          <w:rStyle w:val="Bodytext20"/>
          <w:rFonts w:eastAsiaTheme="minorHAnsi"/>
          <w:b w:val="0"/>
          <w:bCs w:val="0"/>
          <w:iCs/>
          <w:color w:val="auto"/>
          <w:sz w:val="22"/>
          <w:szCs w:val="22"/>
          <w:lang w:val="hr-HR" w:eastAsia="hr-HR"/>
        </w:rPr>
        <w:t xml:space="preserve"> </w:t>
      </w:r>
      <w:r w:rsidR="00A4045D" w:rsidRPr="000E01AA">
        <w:rPr>
          <w:rFonts w:eastAsiaTheme="minorHAnsi" w:cs="Times New Roman"/>
        </w:rPr>
        <w:t xml:space="preserve">Osigurati infrastrukturne i materijalne kapacitete za </w:t>
      </w:r>
      <w:r w:rsidR="00A4045D">
        <w:rPr>
          <w:rFonts w:eastAsiaTheme="minorHAnsi" w:cs="Times New Roman"/>
        </w:rPr>
        <w:t>povećanje obuhvata gimnazijskim programima.</w:t>
      </w:r>
    </w:p>
    <w:p w14:paraId="058FE6B9" w14:textId="58B73755" w:rsidR="00A4045D" w:rsidRPr="006B010F" w:rsidRDefault="00A4045D" w:rsidP="00C56037">
      <w:pPr>
        <w:spacing w:line="276" w:lineRule="auto"/>
        <w:jc w:val="both"/>
      </w:pPr>
      <w:r w:rsidRPr="006B010F">
        <w:lastRenderedPageBreak/>
        <w:t xml:space="preserve">Gimnazijske programe kojima je svrha daljnji nastavak obrazovanja, pohađa oko 30% učenika u Hrvatskoj što je među najnižim udjelom u odnosu na prosjek država članica EU-a od 52%. Broj upisanih učenika u gimnazijske programe u odnosu na ukupan broj upisanih učenika u srednjoškolske programe izrazito varira od županije do </w:t>
      </w:r>
      <w:r w:rsidR="00B82F4F">
        <w:t>županije - u Gradu Zagrebu 37,33</w:t>
      </w:r>
      <w:r w:rsidRPr="006B010F">
        <w:t>% učenika pohađa gimnazijske programe dok je taj postotak sve manji u ekonomski slabijim županijama (npr. u Bjelovar</w:t>
      </w:r>
      <w:r w:rsidR="004716C9">
        <w:t>s</w:t>
      </w:r>
      <w:r w:rsidRPr="006B010F">
        <w:t>ko-bilogorskoj ž</w:t>
      </w:r>
      <w:r w:rsidR="00B82F4F">
        <w:t>upaniji 18,52</w:t>
      </w:r>
      <w:r w:rsidRPr="006B010F">
        <w:t>%). Strukovne programe obrazovanja pohađa 70% učenika, što je jedan od najvećih udjela učenika na višoj srednjoškolskoj razini strukovnoga obrazovanja u Europi.</w:t>
      </w:r>
    </w:p>
    <w:p w14:paraId="7C93082B" w14:textId="33A037DB" w:rsidR="00A4045D" w:rsidRPr="006B010F" w:rsidRDefault="00A4045D" w:rsidP="00B96445">
      <w:pPr>
        <w:spacing w:line="276" w:lineRule="auto"/>
        <w:jc w:val="both"/>
      </w:pPr>
      <w:r w:rsidRPr="006B010F">
        <w:t>Učenici četverogodišnjih i petogodišnjih strukovnih programa svoju završnost stječu izradom i obranom završnog rada, a ako žele prohodnost prema visokom obrazovanju obvezno polažu i ispite državne mature. U ljetnom roku 2020., 83% učenika strukovnih škola prijavilo je ispite državne mature, 67% ih je položilo, a 61% je nastavilo visoko obrazovanje – iz čega je razvidno da Hrvatska producira kadrove u strukovnom obrazovanju koji završavaju pretežito u visokom obrazovanju. Međutim, prema prvim analizama o odustajanju od visokog obrazovanja, razvidno je da značajan udio u napuštanju čine upravo studenti koji dolaze iz strukovnih škola.</w:t>
      </w:r>
      <w:r w:rsidR="005B2667">
        <w:t xml:space="preserve"> </w:t>
      </w:r>
      <w:r w:rsidR="005B2667" w:rsidRPr="005B2667">
        <w:t>Rezultati studije Organizacije za ekonomsku suradnju i razvoj (OECD)</w:t>
      </w:r>
      <w:r w:rsidR="005B2667">
        <w:t xml:space="preserve"> pokazuj</w:t>
      </w:r>
      <w:r w:rsidR="004716C9">
        <w:t>u</w:t>
      </w:r>
      <w:r w:rsidR="005B2667">
        <w:t xml:space="preserve"> da u većini zemalja visoko obrazovanje</w:t>
      </w:r>
      <w:r w:rsidR="005B2667" w:rsidRPr="005B2667">
        <w:t xml:space="preserve"> uspješnije završavaju učenici iz općeg obrazovanja</w:t>
      </w:r>
      <w:r w:rsidR="005B2667">
        <w:t xml:space="preserve"> (</w:t>
      </w:r>
      <w:proofErr w:type="spellStart"/>
      <w:r w:rsidR="005B2667">
        <w:t>Education</w:t>
      </w:r>
      <w:proofErr w:type="spellEnd"/>
      <w:r w:rsidR="005B2667">
        <w:t xml:space="preserve"> at a Glance, 2023.</w:t>
      </w:r>
      <w:r w:rsidR="000A02AA">
        <w:rPr>
          <w:rStyle w:val="FootnoteReference"/>
        </w:rPr>
        <w:footnoteReference w:id="2"/>
      </w:r>
      <w:r w:rsidR="005B2667">
        <w:t>).</w:t>
      </w:r>
    </w:p>
    <w:p w14:paraId="2FAD45F8" w14:textId="77777777" w:rsidR="00A4045D" w:rsidRPr="006B010F" w:rsidRDefault="00A4045D" w:rsidP="00B96445">
      <w:pPr>
        <w:spacing w:line="276" w:lineRule="auto"/>
        <w:jc w:val="both"/>
      </w:pPr>
      <w:r w:rsidRPr="006B010F">
        <w:t>Rezultati međunarodnog istraživanja PISA iz 2018. pokazal</w:t>
      </w:r>
      <w:r w:rsidR="00D84E61">
        <w:t>i</w:t>
      </w:r>
      <w:r w:rsidRPr="006B010F">
        <w:t xml:space="preserve"> su da u Hrvatskoj učenici s boljim socioekonomskim položajem i roditeljima više razine obrazovanja u pravilu pohađaju gimnazijske programe i ostvaruju bolje rezultate u istraživanju. Isto tako, učenici slabijeg socioekonomskog položaja čine veliku većinu učenika četverogodišnjih i trogodišnjih škola u sustavu strukovnog obrazovanja i osposobljavanja. </w:t>
      </w:r>
    </w:p>
    <w:p w14:paraId="256207BF" w14:textId="77777777" w:rsidR="00A4045D" w:rsidRPr="006B010F" w:rsidRDefault="00A4045D" w:rsidP="00B96445">
      <w:pPr>
        <w:spacing w:line="276" w:lineRule="auto"/>
        <w:jc w:val="both"/>
      </w:pPr>
      <w:r w:rsidRPr="006B010F">
        <w:t>U skladu s Preporukama HZZ-a</w:t>
      </w:r>
      <w:r w:rsidR="0013182B">
        <w:rPr>
          <w:rStyle w:val="FootnoteReference"/>
        </w:rPr>
        <w:footnoteReference w:id="3"/>
      </w:r>
      <w:r w:rsidRPr="006B010F">
        <w:t xml:space="preserve"> za obrazovnu i upisnu politiku kao suficitarni programi, odnosno programi za čijim je kompetencijama potražnja manja od ponude</w:t>
      </w:r>
      <w:r w:rsidR="00D84E61">
        <w:t>,</w:t>
      </w:r>
      <w:r w:rsidRPr="006B010F">
        <w:t xml:space="preserve"> posebno često se navode četverogodišnji programi iz strukovnog sektora ekonomije i trgovine - ekonomisti, komercijalisti, poslovni tajnici, upravni referenti te hotelijersko-turistički tehničari.</w:t>
      </w:r>
    </w:p>
    <w:p w14:paraId="3CCFFD42" w14:textId="77777777" w:rsidR="00A4045D" w:rsidRPr="006B010F" w:rsidRDefault="00A4045D" w:rsidP="00B96445">
      <w:pPr>
        <w:spacing w:line="276" w:lineRule="auto"/>
        <w:jc w:val="both"/>
      </w:pPr>
      <w:r w:rsidRPr="006B010F">
        <w:t xml:space="preserve">Međutim, zbog neusklađene ponude obrazovnih programa i potreba tržišta rada, najveći broj učenika koji upisuju strukovne programe </w:t>
      </w:r>
      <w:r w:rsidR="00D84E61">
        <w:t>odlučuje se upravo za</w:t>
      </w:r>
      <w:r w:rsidRPr="006B010F">
        <w:t xml:space="preserve"> suficitarn</w:t>
      </w:r>
      <w:r w:rsidR="00D84E61">
        <w:t>e</w:t>
      </w:r>
      <w:r w:rsidR="005B2667">
        <w:t xml:space="preserve"> </w:t>
      </w:r>
      <w:r w:rsidRPr="006B010F">
        <w:t>četverogodišnj</w:t>
      </w:r>
      <w:r w:rsidR="00D84E61">
        <w:t>e</w:t>
      </w:r>
      <w:r w:rsidRPr="006B010F">
        <w:t xml:space="preserve"> program</w:t>
      </w:r>
      <w:r w:rsidR="00D84E61">
        <w:t>e</w:t>
      </w:r>
      <w:r w:rsidRPr="006B010F">
        <w:t>. Te programe upisuju učenici s dobrim obrazovnim rezultatima (u prosjeku 63 boda od maksimalnih 80) koji bi imali kompetencije i za uspješno svladavanje gimnazijskih programa.</w:t>
      </w:r>
    </w:p>
    <w:p w14:paraId="1233A2C6" w14:textId="77777777" w:rsidR="00A4045D" w:rsidRPr="006B010F" w:rsidRDefault="00A4045D" w:rsidP="00B96445">
      <w:pPr>
        <w:spacing w:line="276" w:lineRule="auto"/>
        <w:jc w:val="both"/>
      </w:pPr>
      <w:r w:rsidRPr="006B010F">
        <w:t>Uzimajući u obzir navedeno, a s ciljem poboljšanja općeg srednjeg obrazovanja te modernizacije strukovnog obrazovanja i osposobljavanja, planirane su reformske intervencije koje obuhvaćaju:</w:t>
      </w:r>
    </w:p>
    <w:p w14:paraId="61F83894" w14:textId="77777777" w:rsidR="00A4045D" w:rsidRPr="006B010F" w:rsidRDefault="00A4045D" w:rsidP="005008A3">
      <w:pPr>
        <w:numPr>
          <w:ilvl w:val="0"/>
          <w:numId w:val="28"/>
        </w:numPr>
        <w:spacing w:before="0" w:after="0" w:line="276" w:lineRule="auto"/>
        <w:jc w:val="both"/>
      </w:pPr>
      <w:r w:rsidRPr="006B010F">
        <w:t xml:space="preserve">veću stopu sudjelovanja u gimnazijskim programima, što će posljedično pozitivno utjecati na stopu završetka visokog obrazovanja koja je također niska u odnosu na prosjek EU </w:t>
      </w:r>
    </w:p>
    <w:p w14:paraId="0A9F7DE1" w14:textId="77777777" w:rsidR="00A4045D" w:rsidRPr="006B010F" w:rsidRDefault="00A4045D" w:rsidP="005008A3">
      <w:pPr>
        <w:numPr>
          <w:ilvl w:val="0"/>
          <w:numId w:val="28"/>
        </w:numPr>
        <w:spacing w:before="0" w:after="0" w:line="276" w:lineRule="auto"/>
        <w:jc w:val="both"/>
      </w:pPr>
      <w:r w:rsidRPr="006B010F">
        <w:t>optimizaciju, racionalizaciju i prilagodbu strukovnih obrazovnih programa razvojnim potrebama gospodarstva, odnosno smanjivanje suficitarnih strukovnih programa.</w:t>
      </w:r>
    </w:p>
    <w:p w14:paraId="23ACDABC" w14:textId="4A60F911" w:rsidR="00A4045D" w:rsidRPr="006B010F" w:rsidRDefault="00A4045D" w:rsidP="00A4045D">
      <w:pPr>
        <w:spacing w:line="276" w:lineRule="auto"/>
        <w:jc w:val="both"/>
      </w:pPr>
      <w:r w:rsidRPr="006B010F">
        <w:t xml:space="preserve">Nedostatni infrastrukturni kapaciteti za povećanje obuhvata i unaprjeđenje kvalitete nastave odnose se i na gimnazije kojih nešto više od 60% organizira nastavu u smjenama a obuhvaća preko 70% gimnazijalaca. Kako bi se osiguralo povećanje obuhvata nužno je povećati infrastrukturne kapacitete </w:t>
      </w:r>
      <w:r w:rsidRPr="006B010F">
        <w:lastRenderedPageBreak/>
        <w:t>prenamjenom postojećih strukovnih učionica. Istovremeno će se nastaviti s reformom strukovnog obrazovanja usmjerenoj na povećanje relevantnosti, a koja će uzeti u obzir i regionalne potrebe te okrupnjavanje postojećih strukovnih programa. MZO</w:t>
      </w:r>
      <w:r w:rsidR="003C4765">
        <w:t>M</w:t>
      </w:r>
      <w:r w:rsidRPr="006B010F">
        <w:t xml:space="preserve"> će upravljati intervencijama kroz daljnje unaprjeđenje postupaka analize potreba koja će se reflektirati u Odluci o upisu učenika u I. razred srednje škole. </w:t>
      </w:r>
    </w:p>
    <w:p w14:paraId="39502867" w14:textId="77777777" w:rsidR="00BE1751" w:rsidRPr="006E62DE" w:rsidRDefault="00BE1751" w:rsidP="006E62DE">
      <w:pPr>
        <w:spacing w:before="240" w:after="0"/>
        <w:jc w:val="both"/>
        <w:rPr>
          <w:rFonts w:cs="Times New Roman"/>
          <w:b/>
        </w:rPr>
      </w:pPr>
      <w:r w:rsidRPr="006E62DE">
        <w:rPr>
          <w:rFonts w:cs="Times New Roman"/>
          <w:b/>
        </w:rPr>
        <w:t xml:space="preserve">Pokazatelji </w:t>
      </w:r>
    </w:p>
    <w:p w14:paraId="532AC38B" w14:textId="2B90A2A4" w:rsidR="00FE351F" w:rsidRDefault="00FE351F">
      <w:pPr>
        <w:spacing w:after="0"/>
        <w:jc w:val="both"/>
        <w:rPr>
          <w:rFonts w:cs="Times New Roman"/>
        </w:rPr>
      </w:pPr>
      <w:r w:rsidRPr="006E62DE">
        <w:rPr>
          <w:rFonts w:cs="Times New Roman"/>
        </w:rPr>
        <w:t>Za potrebe praćenja postignuća</w:t>
      </w:r>
      <w:r w:rsidR="0053474C" w:rsidRPr="006E62DE">
        <w:rPr>
          <w:rFonts w:cs="Times New Roman"/>
        </w:rPr>
        <w:t xml:space="preserve"> </w:t>
      </w:r>
      <w:r w:rsidR="00A07B08" w:rsidRPr="006E62DE">
        <w:rPr>
          <w:rFonts w:cs="Times New Roman"/>
        </w:rPr>
        <w:t>projekta</w:t>
      </w:r>
      <w:r w:rsidRPr="006E62DE">
        <w:rPr>
          <w:rFonts w:cs="Times New Roman"/>
        </w:rPr>
        <w:t xml:space="preserve">, prijavitelj je obvezan na razini projektnog prijedloga navesti konkretne vrijednosti </w:t>
      </w:r>
      <w:r w:rsidRPr="006E62DE">
        <w:rPr>
          <w:rFonts w:cs="Times New Roman"/>
          <w:b/>
          <w:i/>
        </w:rPr>
        <w:t>pokazatelja</w:t>
      </w:r>
      <w:r w:rsidR="00E34CE9" w:rsidRPr="006E62DE">
        <w:rPr>
          <w:rFonts w:cs="Times New Roman"/>
          <w:b/>
          <w:i/>
        </w:rPr>
        <w:t xml:space="preserve">, </w:t>
      </w:r>
      <w:r w:rsidRPr="006E62DE">
        <w:rPr>
          <w:rFonts w:cs="Times New Roman"/>
        </w:rPr>
        <w:t xml:space="preserve">koje će ostvariti </w:t>
      </w:r>
      <w:r w:rsidR="0053474C" w:rsidRPr="006E62DE">
        <w:rPr>
          <w:rFonts w:cs="Times New Roman"/>
        </w:rPr>
        <w:t>provedbom</w:t>
      </w:r>
      <w:r w:rsidR="00973953" w:rsidRPr="006E62DE">
        <w:rPr>
          <w:rFonts w:cs="Times New Roman"/>
        </w:rPr>
        <w:t xml:space="preserve"> projekta</w:t>
      </w:r>
      <w:r w:rsidRPr="006E62DE">
        <w:rPr>
          <w:rFonts w:cs="Times New Roman"/>
        </w:rPr>
        <w:t>.</w:t>
      </w:r>
    </w:p>
    <w:p w14:paraId="4A12989B" w14:textId="403B4E47" w:rsidR="007E6983" w:rsidRPr="007E6983" w:rsidRDefault="007E6983" w:rsidP="007E6983">
      <w:pPr>
        <w:spacing w:after="0"/>
        <w:jc w:val="both"/>
        <w:rPr>
          <w:rFonts w:cs="Times New Roman"/>
        </w:rPr>
      </w:pPr>
      <w:r w:rsidRPr="007E6983">
        <w:rPr>
          <w:rFonts w:cs="Times New Roman"/>
        </w:rPr>
        <w:t xml:space="preserve">Uputa: pokazatelji se unose u Prijavnom obrascu koji je dostupan u elektroničkom obliku na portalu </w:t>
      </w:r>
      <w:proofErr w:type="spellStart"/>
      <w:r w:rsidRPr="007E6983">
        <w:rPr>
          <w:rFonts w:cs="Times New Roman"/>
        </w:rPr>
        <w:t>eNPOO</w:t>
      </w:r>
      <w:proofErr w:type="spellEnd"/>
      <w:r w:rsidRPr="007E6983">
        <w:rPr>
          <w:rFonts w:cs="Times New Roman"/>
        </w:rPr>
        <w:t xml:space="preserve"> https://fondovieu.gov.hr/. Kao početna vrijednost unosi se 0, a kao ciljana vrijednost unose se kapacitet obnovljenih učionica srednjih škola i broj obnovljenih srednjoškolskih učionica koje će prijavitelj ostvariti do završetka provedbe projekta.</w:t>
      </w:r>
    </w:p>
    <w:p w14:paraId="54D8E1B4" w14:textId="77777777" w:rsidR="00FE351F" w:rsidRPr="006E62DE" w:rsidRDefault="00FE351F">
      <w:pPr>
        <w:spacing w:after="0"/>
        <w:jc w:val="both"/>
        <w:rPr>
          <w:rFonts w:cs="Times New Roman"/>
        </w:rPr>
      </w:pPr>
    </w:p>
    <w:tbl>
      <w:tblPr>
        <w:tblStyle w:val="TableGrid111"/>
        <w:tblW w:w="0" w:type="auto"/>
        <w:tblLook w:val="04A0" w:firstRow="1" w:lastRow="0" w:firstColumn="1" w:lastColumn="0" w:noHBand="0" w:noVBand="1"/>
      </w:tblPr>
      <w:tblGrid>
        <w:gridCol w:w="3240"/>
        <w:gridCol w:w="1557"/>
        <w:gridCol w:w="4219"/>
      </w:tblGrid>
      <w:tr w:rsidR="00FE351F" w:rsidRPr="004F76D7" w14:paraId="687BBB7F" w14:textId="77777777" w:rsidTr="00537968">
        <w:tc>
          <w:tcPr>
            <w:tcW w:w="3240" w:type="dxa"/>
          </w:tcPr>
          <w:p w14:paraId="1F578CC9" w14:textId="77777777" w:rsidR="00FE351F" w:rsidRPr="00537968" w:rsidRDefault="00CF3EED">
            <w:pPr>
              <w:spacing w:after="0"/>
              <w:jc w:val="both"/>
              <w:rPr>
                <w:rFonts w:eastAsia="Times New Roman" w:cs="Times New Roman"/>
                <w:b/>
                <w:bCs/>
              </w:rPr>
            </w:pPr>
            <w:r w:rsidRPr="00537968">
              <w:rPr>
                <w:rFonts w:eastAsia="Times New Roman" w:cs="Times New Roman"/>
                <w:b/>
                <w:bCs/>
              </w:rPr>
              <w:t xml:space="preserve">Zajednički pokazatelj </w:t>
            </w:r>
          </w:p>
        </w:tc>
        <w:tc>
          <w:tcPr>
            <w:tcW w:w="1557" w:type="dxa"/>
          </w:tcPr>
          <w:p w14:paraId="7CC0BF0D" w14:textId="77777777" w:rsidR="00FE351F" w:rsidRPr="00537968" w:rsidRDefault="2CA976CE">
            <w:pPr>
              <w:spacing w:after="0"/>
              <w:jc w:val="both"/>
              <w:rPr>
                <w:rFonts w:eastAsia="Times New Roman" w:cs="Times New Roman"/>
                <w:b/>
                <w:bCs/>
              </w:rPr>
            </w:pPr>
            <w:r w:rsidRPr="00537968">
              <w:rPr>
                <w:rFonts w:eastAsia="Times New Roman" w:cs="Times New Roman"/>
                <w:b/>
                <w:bCs/>
              </w:rPr>
              <w:t>Jedinica mjere</w:t>
            </w:r>
          </w:p>
        </w:tc>
        <w:tc>
          <w:tcPr>
            <w:tcW w:w="4219" w:type="dxa"/>
          </w:tcPr>
          <w:p w14:paraId="096E533B" w14:textId="77777777" w:rsidR="00FE351F" w:rsidRPr="00537968" w:rsidRDefault="2CA976CE">
            <w:pPr>
              <w:spacing w:after="0"/>
              <w:jc w:val="both"/>
              <w:rPr>
                <w:rFonts w:eastAsia="Times New Roman" w:cs="Times New Roman"/>
                <w:b/>
                <w:bCs/>
              </w:rPr>
            </w:pPr>
            <w:r w:rsidRPr="00537968">
              <w:rPr>
                <w:rFonts w:eastAsia="Times New Roman" w:cs="Times New Roman"/>
                <w:b/>
                <w:bCs/>
              </w:rPr>
              <w:t>Opis i izvor provjere</w:t>
            </w:r>
          </w:p>
        </w:tc>
      </w:tr>
      <w:tr w:rsidR="00CF3EED" w:rsidRPr="004F76D7" w14:paraId="0BF3DC07" w14:textId="77777777" w:rsidTr="00537968">
        <w:tc>
          <w:tcPr>
            <w:tcW w:w="3240" w:type="dxa"/>
          </w:tcPr>
          <w:p w14:paraId="6DD4F8C3" w14:textId="77777777" w:rsidR="00CF3EED" w:rsidRPr="00537968" w:rsidRDefault="00CF3EED" w:rsidP="00A4045D">
            <w:pPr>
              <w:spacing w:after="0"/>
              <w:rPr>
                <w:rFonts w:eastAsia="Times New Roman" w:cs="Times New Roman"/>
                <w:b/>
                <w:bCs/>
              </w:rPr>
            </w:pPr>
            <w:r w:rsidRPr="00537968">
              <w:rPr>
                <w:rFonts w:eastAsia="Times New Roman" w:cs="Times New Roman"/>
                <w:b/>
                <w:bCs/>
              </w:rPr>
              <w:t xml:space="preserve">RRFCI13 </w:t>
            </w:r>
            <w:r w:rsidRPr="00537968">
              <w:rPr>
                <w:rFonts w:eastAsia="Times New Roman" w:cs="Times New Roman"/>
                <w:bCs/>
              </w:rPr>
              <w:t xml:space="preserve">Kapacitet učionica </w:t>
            </w:r>
            <w:r w:rsidR="00A4045D" w:rsidRPr="00537968">
              <w:rPr>
                <w:rFonts w:eastAsia="Times New Roman" w:cs="Times New Roman"/>
                <w:bCs/>
              </w:rPr>
              <w:t>srednjih škola</w:t>
            </w:r>
          </w:p>
        </w:tc>
        <w:tc>
          <w:tcPr>
            <w:tcW w:w="1557" w:type="dxa"/>
          </w:tcPr>
          <w:p w14:paraId="1E5833D3" w14:textId="77777777" w:rsidR="00CF3EED" w:rsidRPr="00537968" w:rsidRDefault="00CF3EED" w:rsidP="005614F9">
            <w:pPr>
              <w:spacing w:after="0"/>
              <w:jc w:val="both"/>
              <w:rPr>
                <w:rFonts w:eastAsia="Times New Roman" w:cs="Times New Roman"/>
                <w:bCs/>
              </w:rPr>
            </w:pPr>
            <w:r w:rsidRPr="00537968">
              <w:rPr>
                <w:rFonts w:eastAsia="Times New Roman" w:cs="Times New Roman"/>
                <w:bCs/>
              </w:rPr>
              <w:t>Broj</w:t>
            </w:r>
          </w:p>
        </w:tc>
        <w:tc>
          <w:tcPr>
            <w:tcW w:w="4219" w:type="dxa"/>
          </w:tcPr>
          <w:p w14:paraId="38C8D72E" w14:textId="35E4AC1F" w:rsidR="00CF3EED" w:rsidRPr="004F76D7" w:rsidRDefault="00A4045D" w:rsidP="00077F6A">
            <w:pPr>
              <w:spacing w:after="0"/>
              <w:jc w:val="both"/>
              <w:rPr>
                <w:rFonts w:eastAsia="Times New Roman" w:cs="Times New Roman"/>
                <w:bCs/>
                <w:i/>
                <w:highlight w:val="lightGray"/>
              </w:rPr>
            </w:pPr>
            <w:r w:rsidRPr="000E01AA">
              <w:rPr>
                <w:rFonts w:eastAsia="Times New Roman" w:cs="Times New Roman"/>
                <w:b/>
                <w:bCs/>
              </w:rPr>
              <w:t xml:space="preserve">Kapacitet učionica u smislu maksimalnog broja mjesta u </w:t>
            </w:r>
            <w:r w:rsidR="007E6983" w:rsidRPr="007E6983">
              <w:rPr>
                <w:rFonts w:eastAsia="Times New Roman" w:cs="Times New Roman"/>
                <w:b/>
                <w:bCs/>
              </w:rPr>
              <w:t xml:space="preserve">obnovljenim odgojno-obrazovnim prostorima </w:t>
            </w:r>
            <w:r w:rsidRPr="000E01AA">
              <w:rPr>
                <w:rFonts w:eastAsia="Times New Roman" w:cs="Times New Roman"/>
                <w:bCs/>
              </w:rPr>
              <w:t>namijenjeni</w:t>
            </w:r>
            <w:r w:rsidR="00D84E61">
              <w:rPr>
                <w:rFonts w:eastAsia="Times New Roman" w:cs="Times New Roman"/>
                <w:bCs/>
              </w:rPr>
              <w:t>h</w:t>
            </w:r>
            <w:r w:rsidRPr="000E01AA">
              <w:rPr>
                <w:rFonts w:eastAsia="Times New Roman" w:cs="Times New Roman"/>
                <w:bCs/>
              </w:rPr>
              <w:t xml:space="preserve"> </w:t>
            </w:r>
            <w:r>
              <w:rPr>
                <w:rFonts w:eastAsia="Times New Roman" w:cs="Times New Roman"/>
                <w:bCs/>
              </w:rPr>
              <w:t>gimnazijskom obrazovanju</w:t>
            </w:r>
            <w:r w:rsidR="009D7E52">
              <w:rPr>
                <w:rFonts w:eastAsia="Times New Roman" w:cs="Times New Roman"/>
                <w:bCs/>
              </w:rPr>
              <w:t xml:space="preserve"> do završetka provedbe projekta</w:t>
            </w:r>
            <w:r w:rsidR="00A24ECA">
              <w:rPr>
                <w:rFonts w:cs="Times New Roman"/>
              </w:rPr>
              <w:t>, odnosno odobrenjem završnog ZNS-a</w:t>
            </w:r>
            <w:r>
              <w:rPr>
                <w:rFonts w:eastAsia="Times New Roman" w:cs="Times New Roman"/>
                <w:bCs/>
              </w:rPr>
              <w:t>.</w:t>
            </w:r>
            <w:r w:rsidR="00077F6A">
              <w:t xml:space="preserve"> </w:t>
            </w:r>
            <w:r w:rsidR="00077F6A" w:rsidRPr="00077F6A">
              <w:rPr>
                <w:rFonts w:eastAsia="Times New Roman" w:cs="Times New Roman"/>
                <w:bCs/>
              </w:rPr>
              <w:t>Kapacitet učionica izračunava se na temelju 28 učenika po učionici</w:t>
            </w:r>
            <w:r w:rsidR="00077F6A">
              <w:rPr>
                <w:rFonts w:eastAsia="Times New Roman" w:cs="Times New Roman"/>
                <w:bCs/>
              </w:rPr>
              <w:t>. (</w:t>
            </w:r>
            <w:r w:rsidR="00077F6A" w:rsidRPr="00077F6A">
              <w:rPr>
                <w:rFonts w:eastAsia="Times New Roman" w:cs="Times New Roman"/>
                <w:bCs/>
              </w:rPr>
              <w:t>Broj se koristi isključivo za potrebe indikativnog izračuna prostornih kapaciteta. Prijavitelj je u organizaciji nastave i nadalje obavezan slijediti smjernice Državnog pedagoškog standarda.</w:t>
            </w:r>
            <w:r w:rsidR="00077F6A">
              <w:rPr>
                <w:rFonts w:eastAsia="Times New Roman" w:cs="Times New Roman"/>
                <w:bCs/>
              </w:rPr>
              <w:t xml:space="preserve">) </w:t>
            </w:r>
            <w:r w:rsidRPr="000E01AA">
              <w:rPr>
                <w:rFonts w:eastAsia="Times New Roman" w:cs="Times New Roman"/>
                <w:bCs/>
              </w:rPr>
              <w:t xml:space="preserve">(Izvor provjere: </w:t>
            </w:r>
            <w:r w:rsidR="007A30FD">
              <w:rPr>
                <w:rFonts w:eastAsia="Times New Roman" w:cs="Times New Roman"/>
                <w:i/>
                <w:iCs/>
              </w:rPr>
              <w:t xml:space="preserve">Izjava ovlaštenog projektanta za </w:t>
            </w:r>
            <w:r w:rsidR="00136118">
              <w:rPr>
                <w:rFonts w:eastAsia="Times New Roman" w:cs="Times New Roman"/>
                <w:i/>
                <w:iCs/>
              </w:rPr>
              <w:t>obnovljene</w:t>
            </w:r>
            <w:r w:rsidR="007A30FD">
              <w:rPr>
                <w:rFonts w:eastAsia="Times New Roman" w:cs="Times New Roman"/>
                <w:i/>
                <w:iCs/>
              </w:rPr>
              <w:t xml:space="preserve"> učionice</w:t>
            </w:r>
            <w:r w:rsidR="007A30FD" w:rsidRPr="000E01AA">
              <w:rPr>
                <w:rStyle w:val="FootnoteReference"/>
                <w:rFonts w:eastAsia="Times New Roman" w:cs="Times New Roman"/>
                <w:i/>
                <w:iCs/>
              </w:rPr>
              <w:footnoteReference w:id="4"/>
            </w:r>
            <w:r w:rsidR="007A30FD" w:rsidRPr="000E01AA">
              <w:rPr>
                <w:rFonts w:eastAsia="Times New Roman" w:cs="Times New Roman"/>
                <w:i/>
                <w:iCs/>
              </w:rPr>
              <w:t>)</w:t>
            </w:r>
            <w:r w:rsidR="007A30FD">
              <w:rPr>
                <w:rFonts w:eastAsia="Times New Roman" w:cs="Times New Roman"/>
                <w:i/>
                <w:iCs/>
              </w:rPr>
              <w:t xml:space="preserve"> </w:t>
            </w:r>
          </w:p>
        </w:tc>
      </w:tr>
      <w:tr w:rsidR="00C77FC2" w:rsidRPr="004F76D7" w14:paraId="09CC68FE" w14:textId="77777777" w:rsidTr="006E62DE">
        <w:tc>
          <w:tcPr>
            <w:tcW w:w="3240" w:type="dxa"/>
          </w:tcPr>
          <w:p w14:paraId="254CA3A1" w14:textId="77777777" w:rsidR="00C77FC2" w:rsidRPr="004F76D7" w:rsidRDefault="00982D27" w:rsidP="005614F9">
            <w:pPr>
              <w:spacing w:after="0"/>
              <w:jc w:val="both"/>
              <w:rPr>
                <w:rFonts w:eastAsia="Times New Roman" w:cs="Times New Roman"/>
                <w:b/>
                <w:bCs/>
                <w:highlight w:val="lightGray"/>
              </w:rPr>
            </w:pPr>
            <w:r>
              <w:t>Pokazatelj NPOO</w:t>
            </w:r>
          </w:p>
        </w:tc>
        <w:tc>
          <w:tcPr>
            <w:tcW w:w="1557" w:type="dxa"/>
          </w:tcPr>
          <w:p w14:paraId="082E1BFA" w14:textId="77777777" w:rsidR="00C77FC2" w:rsidRPr="004F76D7" w:rsidRDefault="00FF25D6" w:rsidP="00BB4719">
            <w:pPr>
              <w:spacing w:after="0"/>
              <w:jc w:val="both"/>
              <w:rPr>
                <w:rFonts w:eastAsia="Times New Roman" w:cs="Times New Roman"/>
                <w:b/>
                <w:bCs/>
                <w:highlight w:val="lightGray"/>
              </w:rPr>
            </w:pPr>
            <w:r>
              <w:t>Jedinica mjere</w:t>
            </w:r>
          </w:p>
        </w:tc>
        <w:tc>
          <w:tcPr>
            <w:tcW w:w="4219" w:type="dxa"/>
          </w:tcPr>
          <w:p w14:paraId="6BF3FA0B" w14:textId="77777777" w:rsidR="00C77FC2" w:rsidRPr="004F76D7" w:rsidRDefault="00FF25D6">
            <w:pPr>
              <w:spacing w:after="0"/>
              <w:jc w:val="both"/>
              <w:rPr>
                <w:rFonts w:eastAsia="Times New Roman" w:cs="Times New Roman"/>
                <w:b/>
                <w:bCs/>
                <w:highlight w:val="lightGray"/>
              </w:rPr>
            </w:pPr>
            <w:r>
              <w:t>Opis i izvor provjere</w:t>
            </w:r>
          </w:p>
        </w:tc>
      </w:tr>
      <w:tr w:rsidR="00C77FC2" w:rsidRPr="004F76D7" w14:paraId="57F21A82" w14:textId="77777777" w:rsidTr="006E62DE">
        <w:tc>
          <w:tcPr>
            <w:tcW w:w="3240" w:type="dxa"/>
          </w:tcPr>
          <w:p w14:paraId="01E48875" w14:textId="3188E770" w:rsidR="00DD77BD" w:rsidRPr="002C111D" w:rsidRDefault="00DD77BD" w:rsidP="00DD77BD">
            <w:pPr>
              <w:rPr>
                <w:shd w:val="clear" w:color="auto" w:fill="FFFFFF"/>
              </w:rPr>
            </w:pPr>
            <w:r w:rsidRPr="002C111D">
              <w:rPr>
                <w:shd w:val="clear" w:color="auto" w:fill="FFFFFF"/>
              </w:rPr>
              <w:t xml:space="preserve">NPOO.C3.1.R1-I3-T396 </w:t>
            </w:r>
            <w:r w:rsidR="004F5BDB" w:rsidRPr="002C111D">
              <w:rPr>
                <w:shd w:val="clear" w:color="auto" w:fill="FFFFFF"/>
              </w:rPr>
              <w:t>Broj obnovljenih ili izgrađenih srednjoškolskih učionica</w:t>
            </w:r>
          </w:p>
          <w:p w14:paraId="37539C1D" w14:textId="77777777" w:rsidR="00C77FC2" w:rsidRPr="00DD77BD" w:rsidRDefault="00C77FC2" w:rsidP="00DD77BD">
            <w:pPr>
              <w:rPr>
                <w:rFonts w:eastAsia="Times New Roman" w:cs="Times New Roman"/>
                <w:b/>
                <w:bCs/>
                <w:highlight w:val="lightGray"/>
              </w:rPr>
            </w:pPr>
          </w:p>
        </w:tc>
        <w:tc>
          <w:tcPr>
            <w:tcW w:w="1557" w:type="dxa"/>
          </w:tcPr>
          <w:p w14:paraId="1D98D370" w14:textId="77777777" w:rsidR="00C77FC2" w:rsidRPr="004F76D7" w:rsidRDefault="00982D27" w:rsidP="00BB4719">
            <w:pPr>
              <w:spacing w:after="0"/>
              <w:jc w:val="both"/>
              <w:rPr>
                <w:rFonts w:eastAsia="Times New Roman" w:cs="Times New Roman"/>
                <w:b/>
                <w:bCs/>
                <w:highlight w:val="lightGray"/>
              </w:rPr>
            </w:pPr>
            <w:r>
              <w:t>Broj</w:t>
            </w:r>
          </w:p>
        </w:tc>
        <w:tc>
          <w:tcPr>
            <w:tcW w:w="4219" w:type="dxa"/>
          </w:tcPr>
          <w:p w14:paraId="0AF4446F" w14:textId="0A3675CB" w:rsidR="00C77FC2" w:rsidRPr="004F76D7" w:rsidRDefault="004778A9" w:rsidP="00DD77BD">
            <w:pPr>
              <w:spacing w:after="0"/>
              <w:jc w:val="both"/>
              <w:rPr>
                <w:rFonts w:eastAsia="Times New Roman" w:cs="Times New Roman"/>
                <w:b/>
                <w:bCs/>
                <w:highlight w:val="lightGray"/>
              </w:rPr>
            </w:pPr>
            <w:r w:rsidRPr="000E01AA">
              <w:rPr>
                <w:rFonts w:cs="Times New Roman"/>
                <w:b/>
              </w:rPr>
              <w:t xml:space="preserve">Broj </w:t>
            </w:r>
            <w:r w:rsidR="004F4B0E">
              <w:rPr>
                <w:rFonts w:cs="Times New Roman"/>
                <w:b/>
              </w:rPr>
              <w:t>obnovljenih</w:t>
            </w:r>
            <w:r w:rsidR="004F4B0E" w:rsidRPr="000E01AA">
              <w:rPr>
                <w:rFonts w:cs="Times New Roman"/>
                <w:b/>
              </w:rPr>
              <w:t xml:space="preserve"> učionica</w:t>
            </w:r>
            <w:r w:rsidRPr="000E01AA">
              <w:rPr>
                <w:rFonts w:cs="Times New Roman"/>
                <w:b/>
              </w:rPr>
              <w:t xml:space="preserve"> </w:t>
            </w:r>
            <w:r>
              <w:rPr>
                <w:rFonts w:cs="Times New Roman"/>
                <w:b/>
              </w:rPr>
              <w:t xml:space="preserve">za gimnazijsko obrazovanje </w:t>
            </w:r>
            <w:r w:rsidRPr="000E01AA">
              <w:rPr>
                <w:rFonts w:cs="Times New Roman"/>
              </w:rPr>
              <w:t>do završetka</w:t>
            </w:r>
            <w:r w:rsidRPr="000E01AA">
              <w:rPr>
                <w:rFonts w:cs="Times New Roman"/>
                <w:b/>
              </w:rPr>
              <w:t xml:space="preserve"> </w:t>
            </w:r>
            <w:r w:rsidRPr="000E01AA">
              <w:rPr>
                <w:rFonts w:cs="Times New Roman"/>
              </w:rPr>
              <w:t>provedbe projekta</w:t>
            </w:r>
            <w:r w:rsidR="00A24ECA">
              <w:rPr>
                <w:rFonts w:cs="Times New Roman"/>
              </w:rPr>
              <w:t>, odnosno odobrenjem završnog ZNS-a</w:t>
            </w:r>
            <w:r w:rsidRPr="000E01AA">
              <w:rPr>
                <w:rFonts w:cs="Times New Roman"/>
              </w:rPr>
              <w:t xml:space="preserve"> </w:t>
            </w:r>
            <w:r w:rsidRPr="000E01AA">
              <w:rPr>
                <w:rFonts w:eastAsia="Times New Roman" w:cs="Times New Roman"/>
                <w:bCs/>
              </w:rPr>
              <w:t xml:space="preserve">(Izvor provjere: </w:t>
            </w:r>
            <w:r w:rsidR="00A445D6">
              <w:rPr>
                <w:rFonts w:eastAsia="Times New Roman" w:cs="Times New Roman"/>
                <w:i/>
                <w:iCs/>
              </w:rPr>
              <w:t>Izjava ovlaštenog projektanta za</w:t>
            </w:r>
            <w:r w:rsidR="007E6983">
              <w:rPr>
                <w:rFonts w:eastAsia="Times New Roman" w:cs="Times New Roman"/>
                <w:i/>
                <w:iCs/>
              </w:rPr>
              <w:t xml:space="preserve"> </w:t>
            </w:r>
            <w:r w:rsidR="005E0838">
              <w:rPr>
                <w:rFonts w:eastAsia="Times New Roman" w:cs="Times New Roman"/>
                <w:i/>
                <w:iCs/>
              </w:rPr>
              <w:t>obnovljene učionice</w:t>
            </w:r>
            <w:r w:rsidRPr="000E01AA">
              <w:rPr>
                <w:rStyle w:val="FootnoteReference"/>
                <w:rFonts w:eastAsia="Times New Roman" w:cs="Times New Roman"/>
                <w:i/>
                <w:iCs/>
              </w:rPr>
              <w:footnoteReference w:id="5"/>
            </w:r>
            <w:r w:rsidRPr="000E01AA">
              <w:rPr>
                <w:rFonts w:eastAsia="Times New Roman" w:cs="Times New Roman"/>
                <w:i/>
                <w:iCs/>
              </w:rPr>
              <w:t>)</w:t>
            </w:r>
          </w:p>
        </w:tc>
      </w:tr>
    </w:tbl>
    <w:p w14:paraId="7DEFD24D" w14:textId="77777777" w:rsidR="004B28F9" w:rsidRPr="00E216A4" w:rsidRDefault="00CF3CE1" w:rsidP="006E62DE">
      <w:pPr>
        <w:pStyle w:val="Heading2"/>
      </w:pPr>
      <w:bookmarkStart w:id="25" w:name="_Toc228867582"/>
      <w:r>
        <w:rPr>
          <w:lang w:val="hr"/>
        </w:rPr>
        <w:t xml:space="preserve">1.3 </w:t>
      </w:r>
      <w:bookmarkStart w:id="26" w:name="_Toc101427484"/>
      <w:bookmarkStart w:id="27" w:name="_Toc101427729"/>
      <w:bookmarkEnd w:id="26"/>
      <w:bookmarkEnd w:id="27"/>
      <w:r w:rsidR="004B28F9" w:rsidRPr="007070FD">
        <w:t>Financijska alokacija i iznos bespovratnih sredstava</w:t>
      </w:r>
      <w:bookmarkEnd w:id="25"/>
    </w:p>
    <w:p w14:paraId="7463D572" w14:textId="3B1CDB8B" w:rsidR="00A4045D" w:rsidRPr="000E01AA" w:rsidRDefault="00A4045D" w:rsidP="00A4045D">
      <w:pPr>
        <w:pStyle w:val="NoSpacing"/>
        <w:jc w:val="both"/>
        <w:rPr>
          <w:rFonts w:eastAsia="Calibri" w:cs="Times New Roman"/>
          <w:lang w:eastAsia="lt-LT"/>
        </w:rPr>
      </w:pPr>
      <w:r w:rsidRPr="000E01AA">
        <w:rPr>
          <w:rFonts w:eastAsia="Calibri" w:cs="Times New Roman"/>
          <w:lang w:eastAsia="lt-LT"/>
        </w:rPr>
        <w:t>Ukupan raspoloživ iznos bespovratnih sredstava za dodjelu u okviru ovog Poziva</w:t>
      </w:r>
      <w:r w:rsidR="00293325">
        <w:rPr>
          <w:rFonts w:eastAsia="Calibri" w:cs="Times New Roman"/>
          <w:lang w:eastAsia="lt-LT"/>
        </w:rPr>
        <w:t xml:space="preserve"> je </w:t>
      </w:r>
      <w:r w:rsidR="00293325" w:rsidRPr="000405C1">
        <w:rPr>
          <w:rFonts w:eastAsia="Calibri" w:cs="Times New Roman"/>
          <w:b/>
          <w:bCs/>
          <w:lang w:eastAsia="lt-LT"/>
        </w:rPr>
        <w:t>7.200.000</w:t>
      </w:r>
      <w:r w:rsidRPr="000E01AA">
        <w:rPr>
          <w:rFonts w:eastAsia="Calibri" w:cs="Times New Roman"/>
          <w:lang w:eastAsia="lt-LT"/>
        </w:rPr>
        <w:t xml:space="preserve"> </w:t>
      </w:r>
      <w:r w:rsidRPr="00293325">
        <w:rPr>
          <w:rFonts w:eastAsiaTheme="majorEastAsia" w:cs="Times New Roman"/>
          <w:b/>
          <w:bCs/>
        </w:rPr>
        <w:t>EUR</w:t>
      </w:r>
      <w:r w:rsidRPr="00056479">
        <w:rPr>
          <w:rFonts w:eastAsiaTheme="majorEastAsia" w:cs="Times New Roman"/>
          <w:b/>
          <w:bCs/>
        </w:rPr>
        <w:t xml:space="preserve"> </w:t>
      </w:r>
      <w:r w:rsidRPr="000E01AA">
        <w:rPr>
          <w:rFonts w:eastAsia="Calibri" w:cs="Times New Roman"/>
          <w:lang w:eastAsia="lt-LT"/>
        </w:rPr>
        <w:t>osiguran u Državnom proračunu RH iz Mehanizma za oporavak i otpornost u sklopu NPOO.</w:t>
      </w:r>
    </w:p>
    <w:p w14:paraId="350071D2" w14:textId="77777777" w:rsidR="001319F5" w:rsidRPr="00EA50C2" w:rsidRDefault="009014CE">
      <w:pPr>
        <w:pStyle w:val="NoSpacing"/>
        <w:jc w:val="both"/>
        <w:rPr>
          <w:rFonts w:eastAsia="Calibri" w:cs="Times New Roman"/>
          <w:lang w:eastAsia="lt-LT"/>
        </w:rPr>
      </w:pPr>
      <w:r w:rsidRPr="00EA50C2">
        <w:rPr>
          <w:rFonts w:eastAsia="Calibri" w:cs="Times New Roman"/>
          <w:lang w:eastAsia="lt-LT"/>
        </w:rPr>
        <w:t>Z</w:t>
      </w:r>
      <w:r w:rsidR="005946EF" w:rsidRPr="00EA50C2">
        <w:rPr>
          <w:rFonts w:eastAsia="Calibri" w:cs="Times New Roman"/>
          <w:lang w:eastAsia="lt-LT"/>
        </w:rPr>
        <w:t>adržava</w:t>
      </w:r>
      <w:r w:rsidRPr="00EA50C2">
        <w:rPr>
          <w:rFonts w:eastAsia="Calibri" w:cs="Times New Roman"/>
          <w:lang w:eastAsia="lt-LT"/>
        </w:rPr>
        <w:t xml:space="preserve"> se</w:t>
      </w:r>
      <w:r w:rsidR="005946EF" w:rsidRPr="00EA50C2">
        <w:rPr>
          <w:rFonts w:eastAsia="Calibri" w:cs="Times New Roman"/>
          <w:lang w:eastAsia="lt-LT"/>
        </w:rPr>
        <w:t xml:space="preserve"> pravo ne dodijeliti sva raspoloživa sredstva u okviru ovog Poziva.</w:t>
      </w:r>
    </w:p>
    <w:p w14:paraId="6D1B656B" w14:textId="1062F3CD" w:rsidR="00E94204" w:rsidRPr="00EA50C2" w:rsidRDefault="00E94204" w:rsidP="006E62DE">
      <w:pPr>
        <w:pStyle w:val="NoSpacing"/>
        <w:jc w:val="both"/>
        <w:rPr>
          <w:rFonts w:eastAsia="Calibri" w:cs="Times New Roman"/>
          <w:lang w:eastAsia="lt-LT"/>
        </w:rPr>
      </w:pPr>
      <w:r w:rsidRPr="00EA50C2">
        <w:rPr>
          <w:rFonts w:eastAsia="Calibri" w:cs="Times New Roman"/>
          <w:lang w:eastAsia="lt-LT"/>
        </w:rPr>
        <w:t>Najniži, odnosno najviši iznos bespovratnih sredstava koji se može dodijeliti pojedinom projektu iznosi:</w:t>
      </w:r>
    </w:p>
    <w:p w14:paraId="4F0EBBCC" w14:textId="272CF4A5" w:rsidR="00EA50C2" w:rsidRPr="00293325" w:rsidRDefault="00EA50C2" w:rsidP="005008A3">
      <w:pPr>
        <w:pStyle w:val="NoSpacing"/>
        <w:numPr>
          <w:ilvl w:val="0"/>
          <w:numId w:val="16"/>
        </w:numPr>
        <w:rPr>
          <w:rFonts w:eastAsia="Calibri" w:cs="Times New Roman"/>
          <w:lang w:eastAsia="lt-LT"/>
        </w:rPr>
      </w:pPr>
      <w:r w:rsidRPr="00293325">
        <w:rPr>
          <w:rFonts w:eastAsia="Calibri" w:cs="Times New Roman"/>
          <w:b/>
          <w:lang w:eastAsia="lt-LT"/>
        </w:rPr>
        <w:t xml:space="preserve">najviši iznos </w:t>
      </w:r>
      <w:r w:rsidR="001E15FD" w:rsidRPr="00293325">
        <w:rPr>
          <w:rFonts w:eastAsia="Calibri" w:cs="Times New Roman"/>
          <w:b/>
          <w:lang w:eastAsia="lt-LT"/>
        </w:rPr>
        <w:t>2.400</w:t>
      </w:r>
      <w:r w:rsidR="007A30FD" w:rsidRPr="00293325">
        <w:rPr>
          <w:rFonts w:eastAsia="Calibri" w:cs="Times New Roman"/>
          <w:b/>
          <w:lang w:eastAsia="lt-LT"/>
        </w:rPr>
        <w:t>.000,00</w:t>
      </w:r>
      <w:r w:rsidRPr="00293325">
        <w:rPr>
          <w:rFonts w:eastAsia="Calibri" w:cs="Times New Roman"/>
          <w:b/>
          <w:lang w:eastAsia="lt-LT"/>
        </w:rPr>
        <w:t xml:space="preserve"> EUR</w:t>
      </w:r>
    </w:p>
    <w:p w14:paraId="034759C1" w14:textId="15547DB5" w:rsidR="00EA50C2" w:rsidRPr="00C41D45" w:rsidRDefault="00EA50C2" w:rsidP="005008A3">
      <w:pPr>
        <w:pStyle w:val="NoSpacing"/>
        <w:numPr>
          <w:ilvl w:val="0"/>
          <w:numId w:val="16"/>
        </w:numPr>
        <w:rPr>
          <w:rFonts w:eastAsia="Calibri" w:cs="Times New Roman"/>
          <w:lang w:eastAsia="lt-LT"/>
        </w:rPr>
      </w:pPr>
      <w:r w:rsidRPr="00C41D45">
        <w:rPr>
          <w:rFonts w:eastAsia="Calibri" w:cs="Times New Roman"/>
          <w:b/>
          <w:lang w:eastAsia="lt-LT"/>
        </w:rPr>
        <w:lastRenderedPageBreak/>
        <w:t xml:space="preserve">najniži iznos </w:t>
      </w:r>
      <w:r w:rsidR="0047388D">
        <w:rPr>
          <w:rFonts w:eastAsia="Calibri" w:cs="Times New Roman"/>
          <w:b/>
          <w:lang w:eastAsia="lt-LT"/>
        </w:rPr>
        <w:t>10</w:t>
      </w:r>
      <w:r w:rsidRPr="00C41D45">
        <w:rPr>
          <w:rFonts w:eastAsia="Calibri" w:cs="Times New Roman"/>
          <w:b/>
          <w:lang w:eastAsia="lt-LT"/>
        </w:rPr>
        <w:t>.000</w:t>
      </w:r>
      <w:r w:rsidR="0047388D">
        <w:rPr>
          <w:rFonts w:eastAsia="Calibri" w:cs="Times New Roman"/>
          <w:b/>
          <w:lang w:eastAsia="lt-LT"/>
        </w:rPr>
        <w:t>,00</w:t>
      </w:r>
      <w:r w:rsidRPr="00C41D45">
        <w:rPr>
          <w:rFonts w:eastAsia="Calibri" w:cs="Times New Roman"/>
          <w:b/>
          <w:lang w:eastAsia="lt-LT"/>
        </w:rPr>
        <w:t xml:space="preserve"> EUR</w:t>
      </w:r>
    </w:p>
    <w:p w14:paraId="634AF004" w14:textId="77777777" w:rsidR="00EA50C2" w:rsidRPr="00685E10" w:rsidRDefault="00EA50C2" w:rsidP="00EA50C2">
      <w:pPr>
        <w:pStyle w:val="NoSpacing"/>
        <w:jc w:val="both"/>
        <w:rPr>
          <w:rFonts w:cs="Times New Roman"/>
        </w:rPr>
      </w:pPr>
    </w:p>
    <w:tbl>
      <w:tblPr>
        <w:tblStyle w:val="TableGrid3"/>
        <w:tblW w:w="8543" w:type="dxa"/>
        <w:tblLook w:val="04A0" w:firstRow="1" w:lastRow="0" w:firstColumn="1" w:lastColumn="0" w:noHBand="0" w:noVBand="1"/>
      </w:tblPr>
      <w:tblGrid>
        <w:gridCol w:w="6512"/>
        <w:gridCol w:w="2031"/>
      </w:tblGrid>
      <w:tr w:rsidR="00EA50C2" w:rsidRPr="00913291" w14:paraId="3C72567A" w14:textId="77777777" w:rsidTr="00BD0591">
        <w:trPr>
          <w:trHeight w:val="315"/>
        </w:trPr>
        <w:tc>
          <w:tcPr>
            <w:tcW w:w="6512" w:type="dxa"/>
            <w:noWrap/>
            <w:hideMark/>
          </w:tcPr>
          <w:p w14:paraId="4CE6BE6B" w14:textId="77777777" w:rsidR="00EA50C2" w:rsidRPr="002445EE" w:rsidRDefault="00EA50C2" w:rsidP="00BD0591">
            <w:pPr>
              <w:spacing w:before="0" w:after="0"/>
              <w:rPr>
                <w:rFonts w:eastAsia="Times New Roman" w:cs="Times New Roman"/>
                <w:b/>
                <w:lang w:eastAsia="hr-HR"/>
              </w:rPr>
            </w:pPr>
            <w:r w:rsidRPr="002445EE">
              <w:rPr>
                <w:rFonts w:eastAsia="Times New Roman" w:cs="Times New Roman"/>
                <w:b/>
                <w:lang w:eastAsia="hr-HR"/>
              </w:rPr>
              <w:t xml:space="preserve">Kategorija ulaganja </w:t>
            </w:r>
          </w:p>
        </w:tc>
        <w:tc>
          <w:tcPr>
            <w:tcW w:w="2031" w:type="dxa"/>
          </w:tcPr>
          <w:p w14:paraId="4B23EE1B" w14:textId="77777777" w:rsidR="00EA50C2" w:rsidRPr="002445EE" w:rsidRDefault="00EA50C2" w:rsidP="00BD0591">
            <w:pPr>
              <w:spacing w:before="0" w:after="0"/>
              <w:rPr>
                <w:rFonts w:eastAsia="Times New Roman" w:cs="Times New Roman"/>
                <w:b/>
                <w:noProof/>
                <w:lang w:eastAsia="hr-HR"/>
              </w:rPr>
            </w:pPr>
            <w:r>
              <w:rPr>
                <w:rFonts w:eastAsia="Times New Roman" w:cs="Times New Roman"/>
                <w:b/>
                <w:noProof/>
                <w:lang w:eastAsia="hr-HR"/>
              </w:rPr>
              <w:t xml:space="preserve">maks. iznos </w:t>
            </w:r>
          </w:p>
        </w:tc>
      </w:tr>
      <w:tr w:rsidR="00EA50C2" w:rsidRPr="00913291" w14:paraId="4A4317DA" w14:textId="77777777" w:rsidTr="00BD0591">
        <w:trPr>
          <w:trHeight w:val="300"/>
        </w:trPr>
        <w:tc>
          <w:tcPr>
            <w:tcW w:w="6512" w:type="dxa"/>
            <w:noWrap/>
            <w:hideMark/>
          </w:tcPr>
          <w:p w14:paraId="096C69E7" w14:textId="255C9D32" w:rsidR="00EA50C2" w:rsidRPr="002445EE" w:rsidRDefault="007E6983" w:rsidP="0007401C">
            <w:pPr>
              <w:spacing w:before="0" w:after="0"/>
              <w:rPr>
                <w:rFonts w:eastAsia="Times New Roman" w:cs="Times New Roman"/>
                <w:bCs/>
                <w:lang w:eastAsia="hr-HR"/>
              </w:rPr>
            </w:pPr>
            <w:r>
              <w:rPr>
                <w:rFonts w:eastAsia="Times New Roman" w:cs="Times New Roman"/>
                <w:bCs/>
                <w:lang w:eastAsia="hr-HR"/>
              </w:rPr>
              <w:t xml:space="preserve">Obnova </w:t>
            </w:r>
            <w:r w:rsidR="00EA50C2">
              <w:rPr>
                <w:rFonts w:eastAsia="Times New Roman" w:cs="Times New Roman"/>
                <w:bCs/>
                <w:lang w:eastAsia="hr-HR"/>
              </w:rPr>
              <w:t>i</w:t>
            </w:r>
            <w:r>
              <w:rPr>
                <w:rFonts w:eastAsia="Times New Roman" w:cs="Times New Roman"/>
                <w:bCs/>
                <w:lang w:eastAsia="hr-HR"/>
              </w:rPr>
              <w:t>/ili</w:t>
            </w:r>
            <w:r w:rsidR="00EA50C2">
              <w:rPr>
                <w:rFonts w:eastAsia="Times New Roman" w:cs="Times New Roman"/>
                <w:bCs/>
                <w:lang w:eastAsia="hr-HR"/>
              </w:rPr>
              <w:t xml:space="preserve"> opremanje 1 učionice</w:t>
            </w:r>
            <w:r w:rsidR="0007401C" w:rsidRPr="0007401C">
              <w:rPr>
                <w:rFonts w:eastAsia="Times New Roman" w:cs="Times New Roman"/>
                <w:bCs/>
                <w:lang w:eastAsia="hr-HR"/>
              </w:rPr>
              <w:t>– izved</w:t>
            </w:r>
            <w:r w:rsidR="0007401C">
              <w:rPr>
                <w:rFonts w:eastAsia="Times New Roman" w:cs="Times New Roman"/>
                <w:bCs/>
                <w:lang w:eastAsia="hr-HR"/>
              </w:rPr>
              <w:t xml:space="preserve">ba građevinskih i drugih radova </w:t>
            </w:r>
            <w:r w:rsidR="0007401C" w:rsidRPr="0007401C">
              <w:rPr>
                <w:rFonts w:eastAsia="Times New Roman" w:cs="Times New Roman"/>
                <w:bCs/>
                <w:lang w:eastAsia="hr-HR"/>
              </w:rPr>
              <w:t>te opremanje unutar postojeće građevine i njenih ga</w:t>
            </w:r>
            <w:r w:rsidR="0007401C">
              <w:rPr>
                <w:rFonts w:eastAsia="Times New Roman" w:cs="Times New Roman"/>
                <w:bCs/>
                <w:lang w:eastAsia="hr-HR"/>
              </w:rPr>
              <w:t xml:space="preserve">barita kako bi se dobio dodatni </w:t>
            </w:r>
            <w:r w:rsidR="0007401C" w:rsidRPr="0007401C">
              <w:rPr>
                <w:rFonts w:eastAsia="Times New Roman" w:cs="Times New Roman"/>
                <w:bCs/>
                <w:lang w:eastAsia="hr-HR"/>
              </w:rPr>
              <w:t xml:space="preserve">prostor za </w:t>
            </w:r>
            <w:r w:rsidR="0007401C">
              <w:rPr>
                <w:rFonts w:eastAsia="Times New Roman" w:cs="Times New Roman"/>
                <w:bCs/>
                <w:lang w:eastAsia="hr-HR"/>
              </w:rPr>
              <w:t>provođenje gimnazijskog obrazovanja</w:t>
            </w:r>
          </w:p>
        </w:tc>
        <w:tc>
          <w:tcPr>
            <w:tcW w:w="2031" w:type="dxa"/>
          </w:tcPr>
          <w:p w14:paraId="1F2785C2" w14:textId="77777777" w:rsidR="00EA50C2" w:rsidRPr="000214BD" w:rsidRDefault="00EA50C2" w:rsidP="00BD0591">
            <w:pPr>
              <w:spacing w:before="0" w:after="0"/>
              <w:rPr>
                <w:rFonts w:eastAsia="Times New Roman" w:cs="Times New Roman"/>
                <w:lang w:eastAsia="hr-HR"/>
              </w:rPr>
            </w:pPr>
            <w:r w:rsidRPr="000214BD">
              <w:rPr>
                <w:rFonts w:eastAsia="Times New Roman" w:cs="Times New Roman"/>
                <w:lang w:eastAsia="hr-HR"/>
              </w:rPr>
              <w:t>100.000,00 EUR</w:t>
            </w:r>
          </w:p>
        </w:tc>
      </w:tr>
    </w:tbl>
    <w:p w14:paraId="54F687C6" w14:textId="19F9BC9F" w:rsidR="00EA50C2" w:rsidRDefault="00EA50C2" w:rsidP="00EA50C2">
      <w:pPr>
        <w:pStyle w:val="NoSpacing"/>
        <w:jc w:val="both"/>
        <w:rPr>
          <w:rFonts w:cs="Times New Roman"/>
        </w:rPr>
      </w:pPr>
      <w:r>
        <w:rPr>
          <w:rFonts w:cs="Times New Roman"/>
        </w:rPr>
        <w:t>Najveći mogući iznos bespovratnih sredstava po jednoj prijavi</w:t>
      </w:r>
      <w:r w:rsidR="006514EE">
        <w:rPr>
          <w:rFonts w:cs="Times New Roman"/>
        </w:rPr>
        <w:t xml:space="preserve"> za povećanje broja dodatnih gimnazijskih odjela</w:t>
      </w:r>
      <w:r w:rsidR="00DB584E">
        <w:rPr>
          <w:rFonts w:cs="Times New Roman"/>
        </w:rPr>
        <w:t>,</w:t>
      </w:r>
      <w:r>
        <w:rPr>
          <w:rFonts w:cs="Times New Roman"/>
        </w:rPr>
        <w:t xml:space="preserve"> </w:t>
      </w:r>
      <w:r w:rsidR="00352140">
        <w:rPr>
          <w:rFonts w:cs="Times New Roman"/>
        </w:rPr>
        <w:t xml:space="preserve">izračunava se kao </w:t>
      </w:r>
      <w:r>
        <w:rPr>
          <w:rFonts w:cs="Times New Roman"/>
        </w:rPr>
        <w:t>broj dodatnih gimnazijskih odjela koji upisuju 1. razred * 4</w:t>
      </w:r>
      <w:r w:rsidR="00DB584E">
        <w:rPr>
          <w:rFonts w:cs="Times New Roman"/>
        </w:rPr>
        <w:t xml:space="preserve"> generacije</w:t>
      </w:r>
      <w:r w:rsidR="00352140">
        <w:rPr>
          <w:rFonts w:cs="Times New Roman"/>
        </w:rPr>
        <w:t xml:space="preserve"> </w:t>
      </w:r>
      <w:r w:rsidR="006514EE">
        <w:rPr>
          <w:rFonts w:cs="Times New Roman"/>
        </w:rPr>
        <w:t>*</w:t>
      </w:r>
      <w:r w:rsidR="00352140">
        <w:rPr>
          <w:rFonts w:cs="Times New Roman"/>
        </w:rPr>
        <w:t xml:space="preserve"> </w:t>
      </w:r>
      <w:r w:rsidR="006514EE">
        <w:rPr>
          <w:rFonts w:cs="Times New Roman"/>
        </w:rPr>
        <w:t xml:space="preserve">iznos od 100.000 EUR za </w:t>
      </w:r>
      <w:r w:rsidR="00352140">
        <w:rPr>
          <w:rFonts w:cs="Times New Roman"/>
        </w:rPr>
        <w:t>obnovu</w:t>
      </w:r>
      <w:r w:rsidR="006514EE">
        <w:rPr>
          <w:rFonts w:cs="Times New Roman"/>
        </w:rPr>
        <w:t xml:space="preserve"> </w:t>
      </w:r>
      <w:r w:rsidR="00352140">
        <w:rPr>
          <w:rFonts w:cs="Times New Roman"/>
        </w:rPr>
        <w:t xml:space="preserve">i opremanje </w:t>
      </w:r>
      <w:r w:rsidR="008C7A99">
        <w:rPr>
          <w:rFonts w:cs="Times New Roman"/>
        </w:rPr>
        <w:t>1 učionice</w:t>
      </w:r>
      <w:r w:rsidR="006514EE">
        <w:rPr>
          <w:rFonts w:cs="Times New Roman"/>
        </w:rPr>
        <w:t>.</w:t>
      </w:r>
    </w:p>
    <w:p w14:paraId="10C387EE" w14:textId="77777777" w:rsidR="00EA50C2" w:rsidRPr="000214BD" w:rsidRDefault="00EA50C2" w:rsidP="00EA50C2">
      <w:pPr>
        <w:pStyle w:val="NoSpacing"/>
        <w:jc w:val="both"/>
        <w:rPr>
          <w:rFonts w:cs="Times New Roman"/>
        </w:rPr>
      </w:pPr>
      <w:r w:rsidRPr="000214BD">
        <w:rPr>
          <w:rFonts w:cs="Times New Roman"/>
        </w:rPr>
        <w:t>Primjer:</w:t>
      </w:r>
    </w:p>
    <w:p w14:paraId="389523BA" w14:textId="37058603" w:rsidR="007E6983" w:rsidRPr="000214BD" w:rsidRDefault="007E6983" w:rsidP="007E6983">
      <w:pPr>
        <w:pStyle w:val="NoSpacing"/>
        <w:numPr>
          <w:ilvl w:val="0"/>
          <w:numId w:val="37"/>
        </w:numPr>
        <w:jc w:val="both"/>
        <w:rPr>
          <w:rFonts w:cs="Times New Roman"/>
        </w:rPr>
      </w:pPr>
      <w:r>
        <w:rPr>
          <w:rFonts w:cs="Times New Roman"/>
        </w:rPr>
        <w:t>Osnivač prijavljuje projekt kojim će upisivati u 1. razred gimnazijskog programa 1 razredni odjel i za izvođenje tog gimnazijskog programa će u postojećoj školi obnoviti i</w:t>
      </w:r>
      <w:r w:rsidR="00E818C2">
        <w:rPr>
          <w:rFonts w:cs="Times New Roman"/>
        </w:rPr>
        <w:t>/ili</w:t>
      </w:r>
      <w:r>
        <w:rPr>
          <w:rFonts w:cs="Times New Roman"/>
        </w:rPr>
        <w:t xml:space="preserve"> opremiti</w:t>
      </w:r>
      <w:r w:rsidR="004716C9">
        <w:rPr>
          <w:rFonts w:cs="Times New Roman"/>
        </w:rPr>
        <w:t xml:space="preserve"> </w:t>
      </w:r>
      <w:r>
        <w:rPr>
          <w:rFonts w:cs="Times New Roman"/>
        </w:rPr>
        <w:t>učionice. Najveći mogući iznos bespovratnih sredstava koje osnivač može tražiti je 100.000 EUR * 4 = 400.000 EUR.</w:t>
      </w:r>
    </w:p>
    <w:p w14:paraId="2B578921" w14:textId="77777777" w:rsidR="00B52919" w:rsidRPr="00D11025" w:rsidRDefault="00EA50C2" w:rsidP="005614F9">
      <w:pPr>
        <w:pStyle w:val="NoSpacing"/>
        <w:jc w:val="both"/>
        <w:rPr>
          <w:rFonts w:cs="Times New Roman"/>
        </w:rPr>
      </w:pPr>
      <w:r>
        <w:rPr>
          <w:rFonts w:cs="Times New Roman"/>
        </w:rPr>
        <w:t>P</w:t>
      </w:r>
      <w:r w:rsidR="008B360B" w:rsidRPr="006E62DE">
        <w:rPr>
          <w:rFonts w:cs="Times New Roman"/>
        </w:rPr>
        <w:t xml:space="preserve">rijavitelj se obvezuje iz vlastitih sredstva ili </w:t>
      </w:r>
      <w:r w:rsidR="006F3175" w:rsidRPr="006E62DE">
        <w:rPr>
          <w:rFonts w:cs="Times New Roman"/>
        </w:rPr>
        <w:t>osiguravanjem financiranja na drugi način</w:t>
      </w:r>
      <w:r w:rsidR="008B360B" w:rsidRPr="006E62DE">
        <w:rPr>
          <w:rFonts w:cs="Times New Roman"/>
        </w:rPr>
        <w:t xml:space="preserve"> (</w:t>
      </w:r>
      <w:r w:rsidR="006F3175" w:rsidRPr="006E62DE">
        <w:rPr>
          <w:rFonts w:cs="Times New Roman"/>
        </w:rPr>
        <w:t>sredstvima koja ne</w:t>
      </w:r>
      <w:r w:rsidR="008B360B" w:rsidRPr="006E62DE">
        <w:rPr>
          <w:rFonts w:cs="Times New Roman"/>
        </w:rPr>
        <w:t xml:space="preserve"> predstavlja</w:t>
      </w:r>
      <w:r w:rsidR="006F3175" w:rsidRPr="006E62DE">
        <w:rPr>
          <w:rFonts w:cs="Times New Roman"/>
        </w:rPr>
        <w:t>ju</w:t>
      </w:r>
      <w:r w:rsidR="00B26F7E" w:rsidRPr="006E62DE">
        <w:rPr>
          <w:rFonts w:cs="Times New Roman"/>
        </w:rPr>
        <w:t xml:space="preserve"> sredstva</w:t>
      </w:r>
      <w:r w:rsidR="008B360B" w:rsidRPr="006E62DE">
        <w:rPr>
          <w:rFonts w:cs="Times New Roman"/>
        </w:rPr>
        <w:t xml:space="preserve"> </w:t>
      </w:r>
      <w:r w:rsidR="006F3175" w:rsidRPr="006E62DE">
        <w:rPr>
          <w:rFonts w:cs="Times New Roman"/>
        </w:rPr>
        <w:t>Unije</w:t>
      </w:r>
      <w:r w:rsidR="008B360B" w:rsidRPr="006E62DE">
        <w:rPr>
          <w:rFonts w:cs="Times New Roman"/>
        </w:rPr>
        <w:t>) osigurati:</w:t>
      </w:r>
    </w:p>
    <w:p w14:paraId="58348D88" w14:textId="77777777" w:rsidR="008B360B" w:rsidRPr="006E62DE" w:rsidRDefault="2CA976CE" w:rsidP="005008A3">
      <w:pPr>
        <w:pStyle w:val="ListParagraph"/>
        <w:numPr>
          <w:ilvl w:val="0"/>
          <w:numId w:val="4"/>
        </w:numPr>
        <w:spacing w:after="0"/>
        <w:contextualSpacing w:val="0"/>
        <w:jc w:val="both"/>
        <w:rPr>
          <w:rFonts w:cs="Times New Roman"/>
        </w:rPr>
      </w:pPr>
      <w:r w:rsidRPr="006E62DE">
        <w:rPr>
          <w:rFonts w:cs="Times New Roman"/>
        </w:rPr>
        <w:t>sredstva za financiranje razlike između iznosa ukupnih prihvatljivih troškova projekta te iznosa bespovratnih sredstava;</w:t>
      </w:r>
    </w:p>
    <w:p w14:paraId="73266C60" w14:textId="77777777" w:rsidR="008B6D50" w:rsidRPr="006E62DE" w:rsidRDefault="2CA976CE" w:rsidP="005008A3">
      <w:pPr>
        <w:pStyle w:val="ListParagraph"/>
        <w:numPr>
          <w:ilvl w:val="0"/>
          <w:numId w:val="4"/>
        </w:numPr>
        <w:spacing w:after="0"/>
        <w:contextualSpacing w:val="0"/>
        <w:jc w:val="both"/>
        <w:rPr>
          <w:rFonts w:cs="Times New Roman"/>
        </w:rPr>
      </w:pPr>
      <w:r w:rsidRPr="006E62DE">
        <w:rPr>
          <w:rFonts w:cs="Times New Roman"/>
        </w:rPr>
        <w:t>sredstva za financiranje ukupnih neprihvatljivih troškova projektnog prijedloga.</w:t>
      </w:r>
    </w:p>
    <w:p w14:paraId="24189424" w14:textId="77777777" w:rsidR="00EC30DD" w:rsidRDefault="00EC30DD" w:rsidP="00666619">
      <w:pPr>
        <w:pStyle w:val="Heading2"/>
      </w:pPr>
      <w:bookmarkStart w:id="28" w:name="_Toc128745912"/>
      <w:bookmarkStart w:id="29" w:name="_Toc228867583"/>
      <w:r w:rsidRPr="000E01AA">
        <w:t>1.4 Obveze koje se odnose na državne potpore</w:t>
      </w:r>
      <w:bookmarkEnd w:id="28"/>
      <w:bookmarkEnd w:id="29"/>
    </w:p>
    <w:p w14:paraId="5DF7E6E4" w14:textId="77777777" w:rsidR="005946EF" w:rsidRPr="006E62DE" w:rsidRDefault="005946EF" w:rsidP="005614F9">
      <w:pPr>
        <w:pStyle w:val="NoSpacing"/>
        <w:jc w:val="both"/>
        <w:rPr>
          <w:rFonts w:cs="Times New Roman"/>
        </w:rPr>
      </w:pPr>
      <w:r w:rsidRPr="006E62DE">
        <w:rPr>
          <w:rFonts w:cs="Times New Roman"/>
        </w:rPr>
        <w:t xml:space="preserve">Obaveze koje se odnose na državne potpore/potpore male vrijednosti (de </w:t>
      </w:r>
      <w:proofErr w:type="spellStart"/>
      <w:r w:rsidRPr="006E62DE">
        <w:rPr>
          <w:rFonts w:cs="Times New Roman"/>
        </w:rPr>
        <w:t>minimis</w:t>
      </w:r>
      <w:proofErr w:type="spellEnd"/>
      <w:r w:rsidRPr="006E62DE">
        <w:rPr>
          <w:rFonts w:cs="Times New Roman"/>
        </w:rPr>
        <w:t xml:space="preserve"> potpore) ne odnose se na projekte koji će biti financirani u okviru ovog Poziva. </w:t>
      </w:r>
    </w:p>
    <w:p w14:paraId="0A61B36A" w14:textId="2E02EECF" w:rsidR="005946EF" w:rsidRPr="006E62DE" w:rsidRDefault="00690724">
      <w:pPr>
        <w:pStyle w:val="NoSpacing"/>
        <w:jc w:val="both"/>
        <w:rPr>
          <w:rFonts w:cs="Times New Roman"/>
        </w:rPr>
      </w:pPr>
      <w:r w:rsidRPr="006E62DE">
        <w:rPr>
          <w:rFonts w:cs="Times New Roman"/>
        </w:rPr>
        <w:t>(Državne) po</w:t>
      </w:r>
      <w:r w:rsidR="005946EF" w:rsidRPr="006E62DE">
        <w:rPr>
          <w:rFonts w:cs="Times New Roman"/>
        </w:rPr>
        <w:t xml:space="preserve">tpore nisu prisutne u slučaju kada su ispunjeni sljedeći uvjeti: </w:t>
      </w:r>
    </w:p>
    <w:p w14:paraId="612CA347" w14:textId="2E4A9860" w:rsidR="00180403" w:rsidRPr="006E62DE" w:rsidRDefault="00180403">
      <w:pPr>
        <w:spacing w:after="0"/>
        <w:jc w:val="both"/>
        <w:rPr>
          <w:rFonts w:cs="Times New Roman"/>
        </w:rPr>
      </w:pPr>
      <w:r w:rsidRPr="006E62DE">
        <w:rPr>
          <w:rFonts w:cs="Times New Roman"/>
        </w:rPr>
        <w:t xml:space="preserve">Sredstva koja se dodjeljuju u okviru ovog </w:t>
      </w:r>
      <w:r w:rsidR="004716C9">
        <w:rPr>
          <w:rFonts w:cs="Times New Roman"/>
        </w:rPr>
        <w:t>Poziva</w:t>
      </w:r>
      <w:r w:rsidRPr="006E62DE">
        <w:rPr>
          <w:rFonts w:cs="Times New Roman"/>
        </w:rPr>
        <w:t xml:space="preserve"> ne predstavljaju državnu potporu u smislu članka 107. stavka 1. UFEU, budući da su ispunjeni sljedeći uvjeti:</w:t>
      </w:r>
    </w:p>
    <w:p w14:paraId="0880B65C" w14:textId="77777777" w:rsidR="00180403" w:rsidRPr="006E62DE" w:rsidRDefault="00180403" w:rsidP="005008A3">
      <w:pPr>
        <w:numPr>
          <w:ilvl w:val="0"/>
          <w:numId w:val="11"/>
        </w:numPr>
        <w:spacing w:after="0"/>
        <w:ind w:left="714" w:hanging="357"/>
        <w:jc w:val="both"/>
        <w:rPr>
          <w:rFonts w:cs="Times New Roman"/>
        </w:rPr>
      </w:pPr>
      <w:r w:rsidRPr="006E62DE">
        <w:rPr>
          <w:rFonts w:cs="Times New Roman"/>
        </w:rPr>
        <w:t>rani i predškolski odgoj i obrazovanje, osnovno i srednje obrazovanje, kao i visoko obrazovanje je organizirano u okviru nacionalnog obrazovnog sustava, financirano i nadzirano od strane države;</w:t>
      </w:r>
    </w:p>
    <w:p w14:paraId="4CE0998C" w14:textId="77777777" w:rsidR="00180403" w:rsidRPr="006E62DE" w:rsidRDefault="00180403" w:rsidP="005008A3">
      <w:pPr>
        <w:numPr>
          <w:ilvl w:val="0"/>
          <w:numId w:val="11"/>
        </w:numPr>
        <w:spacing w:after="0"/>
        <w:ind w:left="714" w:hanging="357"/>
        <w:jc w:val="both"/>
        <w:rPr>
          <w:rFonts w:cs="Times New Roman"/>
        </w:rPr>
      </w:pPr>
      <w:r w:rsidRPr="006E62DE">
        <w:rPr>
          <w:rFonts w:cs="Times New Roman"/>
        </w:rPr>
        <w:t>utemeljenjem i održavanjem sustava javnog obrazovanja i financiranog uglavnom ili u potpunosti iz javnih sredstava, a ne od strane učenika, studenata i njihovih roditelja, država nema namjeru tražiti naknadu već obavlja aktivnosti kao servis građana u područjima društvene, kulturne i obrazovne sfere;</w:t>
      </w:r>
    </w:p>
    <w:p w14:paraId="5F6F7D8E" w14:textId="7EC46DBE" w:rsidR="00180403" w:rsidRPr="006E62DE" w:rsidRDefault="00180403" w:rsidP="005008A3">
      <w:pPr>
        <w:numPr>
          <w:ilvl w:val="0"/>
          <w:numId w:val="11"/>
        </w:numPr>
        <w:spacing w:after="0"/>
        <w:ind w:left="714" w:hanging="357"/>
        <w:jc w:val="both"/>
        <w:rPr>
          <w:rFonts w:cs="Times New Roman"/>
        </w:rPr>
      </w:pPr>
      <w:r w:rsidRPr="006E62DE">
        <w:rPr>
          <w:rFonts w:cs="Times New Roman"/>
        </w:rPr>
        <w:t>svaka nabava roba, radova i/ili usluga od st</w:t>
      </w:r>
      <w:r w:rsidR="004716C9">
        <w:rPr>
          <w:rFonts w:cs="Times New Roman"/>
        </w:rPr>
        <w:t>r</w:t>
      </w:r>
      <w:r w:rsidRPr="006E62DE">
        <w:rPr>
          <w:rFonts w:cs="Times New Roman"/>
        </w:rPr>
        <w:t>ane korisnika bit će provedena prema Zakonu o javnoj nabavi (NN 120/16);</w:t>
      </w:r>
    </w:p>
    <w:p w14:paraId="5330876D" w14:textId="27AF162E" w:rsidR="00A15211" w:rsidRPr="006E62DE" w:rsidRDefault="00180403" w:rsidP="005008A3">
      <w:pPr>
        <w:numPr>
          <w:ilvl w:val="0"/>
          <w:numId w:val="11"/>
        </w:numPr>
        <w:spacing w:after="0"/>
        <w:ind w:left="714" w:hanging="357"/>
        <w:jc w:val="both"/>
        <w:rPr>
          <w:rFonts w:eastAsiaTheme="majorEastAsia" w:cs="Times New Roman"/>
          <w:b/>
          <w:bCs/>
          <w:lang w:eastAsia="en-GB"/>
        </w:rPr>
      </w:pPr>
      <w:r w:rsidRPr="006E62DE">
        <w:rPr>
          <w:rFonts w:cs="Times New Roman"/>
        </w:rPr>
        <w:t>infrastruktura će se upotrebljavati gotovo isključivo za negospodarsku djelatnost, a</w:t>
      </w:r>
      <w:r w:rsidR="00847BA5">
        <w:rPr>
          <w:rFonts w:cs="Times New Roman"/>
        </w:rPr>
        <w:t>ko će</w:t>
      </w:r>
      <w:r w:rsidRPr="006E62DE">
        <w:rPr>
          <w:rFonts w:cs="Times New Roman"/>
        </w:rPr>
        <w:t xml:space="preserve"> neki </w:t>
      </w:r>
      <w:r w:rsidR="00045F38">
        <w:rPr>
          <w:rFonts w:cs="Times New Roman"/>
        </w:rPr>
        <w:t>d</w:t>
      </w:r>
      <w:r w:rsidRPr="006E62DE">
        <w:rPr>
          <w:rFonts w:cs="Times New Roman"/>
        </w:rPr>
        <w:t>ijelovi infrastrukture u potpunosti ili djelomično biti korišteni za ekonomske a</w:t>
      </w:r>
      <w:r w:rsidR="00BD52FD">
        <w:rPr>
          <w:rFonts w:cs="Times New Roman"/>
        </w:rPr>
        <w:t>ktivnosti</w:t>
      </w:r>
      <w:r w:rsidR="00847BA5" w:rsidRPr="00847BA5">
        <w:t xml:space="preserve">, </w:t>
      </w:r>
      <w:r w:rsidR="00847BA5" w:rsidRPr="00045F38">
        <w:rPr>
          <w:color w:val="333333"/>
        </w:rPr>
        <w:t>Komisija smatra da je moguće da se na njezino financiranje u cijelosti ne primjenjuju pravila o državnim potporama, pod uvjetom da gospodarska namjena ostane isključivo sporedna, odnosno da je to djelatnost koja je izravno povezana s upravljanjem infrastrukturom i potrebna za njega, ili neodvojivo povezana s njezinom glavnom negospodarskom namjenom</w:t>
      </w:r>
      <w:r w:rsidR="00847BA5" w:rsidRPr="00847BA5">
        <w:rPr>
          <w:rFonts w:cs="Times New Roman"/>
        </w:rPr>
        <w:t>.</w:t>
      </w:r>
      <w:r w:rsidR="00847BA5">
        <w:rPr>
          <w:rFonts w:cs="Times New Roman"/>
        </w:rPr>
        <w:t xml:space="preserve"> </w:t>
      </w:r>
      <w:r w:rsidR="00A037BC" w:rsidRPr="00464655">
        <w:rPr>
          <w:rFonts w:cs="Times New Roman"/>
        </w:rPr>
        <w:t xml:space="preserve">Komisija isto tako smatra da javno financiranje koje se daje uobičajenima dodatnim sadržajima (kao što su restorani, trgovine ili plaćeni parking) infrastruktura koje se gotovo isključivo upotrebljavaju za negospodarske djelatnosti obično nema učinka na trgovinu među državama članicama jer </w:t>
      </w:r>
      <w:r w:rsidR="00A037BC" w:rsidRPr="00464655">
        <w:rPr>
          <w:rFonts w:cs="Times New Roman"/>
        </w:rPr>
        <w:lastRenderedPageBreak/>
        <w:t xml:space="preserve">nije vjerojatno da će se tim uobičajenim dodatnim sadržajima privući potrošače iz drugih država članica i nije vjerojatno da bi njihovo financiranje imalo učinak na prekogranična ulaganja ili </w:t>
      </w:r>
      <w:proofErr w:type="spellStart"/>
      <w:r w:rsidR="00A037BC" w:rsidRPr="00464655">
        <w:rPr>
          <w:rFonts w:cs="Times New Roman"/>
        </w:rPr>
        <w:t>nastan</w:t>
      </w:r>
      <w:proofErr w:type="spellEnd"/>
      <w:r w:rsidR="00A037BC" w:rsidRPr="00464655">
        <w:rPr>
          <w:rFonts w:cs="Times New Roman"/>
        </w:rPr>
        <w:t xml:space="preserve"> koji bi bio veći od marginalnog.</w:t>
      </w:r>
      <w:r w:rsidR="00464655">
        <w:rPr>
          <w:rFonts w:cs="Times New Roman"/>
        </w:rPr>
        <w:t xml:space="preserve"> </w:t>
      </w:r>
    </w:p>
    <w:p w14:paraId="07C84E72" w14:textId="0B72846A" w:rsidR="000C2B24" w:rsidRPr="00D11025" w:rsidRDefault="00CF3CE1" w:rsidP="00DE4E02">
      <w:pPr>
        <w:pStyle w:val="Heading2"/>
      </w:pPr>
      <w:bookmarkStart w:id="30" w:name="_Toc2260413"/>
      <w:bookmarkStart w:id="31" w:name="_Toc228867584"/>
      <w:r>
        <w:t>1.</w:t>
      </w:r>
      <w:r w:rsidR="009F360B">
        <w:t>5</w:t>
      </w:r>
      <w:r>
        <w:t xml:space="preserve"> </w:t>
      </w:r>
      <w:r w:rsidR="00A15211" w:rsidRPr="00F54754">
        <w:t>Dvostruko</w:t>
      </w:r>
      <w:r w:rsidR="00A15211" w:rsidRPr="00D11025">
        <w:t xml:space="preserve"> financiranje</w:t>
      </w:r>
      <w:bookmarkEnd w:id="30"/>
      <w:bookmarkEnd w:id="31"/>
      <w:r w:rsidR="00A15211" w:rsidRPr="00D11025">
        <w:t xml:space="preserve"> </w:t>
      </w:r>
    </w:p>
    <w:p w14:paraId="2A7629D5" w14:textId="77777777" w:rsidR="00A07B08" w:rsidRPr="006E62DE" w:rsidRDefault="00A07B08" w:rsidP="00BB4719">
      <w:pPr>
        <w:pStyle w:val="NoSpacing"/>
        <w:jc w:val="both"/>
        <w:rPr>
          <w:rFonts w:eastAsia="Times New Roman" w:cs="Times New Roman"/>
          <w:bCs/>
          <w:color w:val="000000"/>
          <w:lang w:eastAsia="hr-HR"/>
        </w:rPr>
      </w:pPr>
      <w:r w:rsidRPr="006E62DE">
        <w:rPr>
          <w:rFonts w:eastAsia="Times New Roman" w:cs="Times New Roman"/>
          <w:bCs/>
          <w:color w:val="000000"/>
          <w:lang w:eastAsia="hr-HR"/>
        </w:rPr>
        <w:t xml:space="preserve">Načelo zabrane dvostrukog financiranja podrazumijeva da </w:t>
      </w:r>
      <w:r w:rsidR="00972C9C">
        <w:rPr>
          <w:rFonts w:eastAsia="Times New Roman" w:cs="Times New Roman"/>
          <w:bCs/>
          <w:color w:val="000000"/>
          <w:lang w:eastAsia="hr-HR"/>
        </w:rPr>
        <w:t xml:space="preserve">nije dopušteno </w:t>
      </w:r>
      <w:r w:rsidRPr="006E62DE">
        <w:rPr>
          <w:rFonts w:eastAsia="Times New Roman" w:cs="Times New Roman"/>
          <w:bCs/>
          <w:color w:val="000000"/>
          <w:lang w:eastAsia="hr-HR"/>
        </w:rPr>
        <w:t xml:space="preserve">dvostruko financiranje istih </w:t>
      </w:r>
      <w:r w:rsidR="0016356F" w:rsidRPr="006E62DE">
        <w:rPr>
          <w:rFonts w:eastAsia="Times New Roman" w:cs="Times New Roman"/>
          <w:bCs/>
          <w:color w:val="000000"/>
          <w:lang w:eastAsia="hr-HR"/>
        </w:rPr>
        <w:t xml:space="preserve">troškova </w:t>
      </w:r>
      <w:r w:rsidRPr="006E62DE">
        <w:rPr>
          <w:rFonts w:eastAsia="Times New Roman" w:cs="Times New Roman"/>
          <w:bCs/>
          <w:color w:val="000000"/>
          <w:lang w:eastAsia="hr-HR"/>
        </w:rPr>
        <w:t>iz Mehanizma za oporavak i otpornost i drugih programa Unije</w:t>
      </w:r>
      <w:r w:rsidR="0016356F" w:rsidRPr="006E62DE">
        <w:rPr>
          <w:rFonts w:eastAsia="Times New Roman" w:cs="Times New Roman"/>
          <w:bCs/>
          <w:color w:val="000000"/>
          <w:lang w:eastAsia="hr-HR"/>
        </w:rPr>
        <w:t xml:space="preserve"> te javnih izvora.</w:t>
      </w:r>
    </w:p>
    <w:p w14:paraId="122F8F9F" w14:textId="77777777" w:rsidR="006E2D2F" w:rsidRDefault="006E2D2F" w:rsidP="006E62DE">
      <w:pPr>
        <w:pStyle w:val="NoSpacing"/>
        <w:jc w:val="both"/>
        <w:rPr>
          <w:rFonts w:cs="Times New Roman"/>
        </w:rPr>
      </w:pPr>
      <w:r w:rsidRPr="00D11025">
        <w:rPr>
          <w:rFonts w:cs="Times New Roman"/>
        </w:rPr>
        <w:t>Prijavitelj ne smije tražiti/primiti sredstva iz drugih javnih izvora za troškove koji će mu biti nadoknađeni u okviru prijavljenog i za financiranje odabranog projekta (</w:t>
      </w:r>
      <w:r w:rsidRPr="00D11025">
        <w:rPr>
          <w:rFonts w:cs="Times New Roman"/>
          <w:i/>
        </w:rPr>
        <w:t>dokazuje se Izjavom prijavitelja</w:t>
      </w:r>
      <w:r w:rsidR="000E3D56">
        <w:rPr>
          <w:rFonts w:cs="Times New Roman"/>
          <w:i/>
        </w:rPr>
        <w:t>/partnera</w:t>
      </w:r>
      <w:r w:rsidRPr="00D11025">
        <w:rPr>
          <w:rFonts w:cs="Times New Roman"/>
          <w:i/>
        </w:rPr>
        <w:t xml:space="preserve"> (Obrazac </w:t>
      </w:r>
      <w:r w:rsidR="000E3D56">
        <w:rPr>
          <w:rFonts w:cs="Times New Roman"/>
          <w:i/>
        </w:rPr>
        <w:t>1</w:t>
      </w:r>
      <w:r w:rsidR="009946BA" w:rsidRPr="00D11025">
        <w:rPr>
          <w:rFonts w:cs="Times New Roman"/>
          <w:i/>
        </w:rPr>
        <w:t>.</w:t>
      </w:r>
      <w:r w:rsidRPr="00D11025">
        <w:rPr>
          <w:rFonts w:cs="Times New Roman"/>
          <w:i/>
        </w:rPr>
        <w:t>), ostali dostupni izvori</w:t>
      </w:r>
      <w:r w:rsidRPr="00D11025">
        <w:rPr>
          <w:rFonts w:cs="Times New Roman"/>
        </w:rPr>
        <w:t>)</w:t>
      </w:r>
      <w:r w:rsidR="00AD3F52">
        <w:rPr>
          <w:rFonts w:cs="Times New Roman"/>
        </w:rPr>
        <w:t>)</w:t>
      </w:r>
      <w:r w:rsidRPr="00D11025">
        <w:rPr>
          <w:rFonts w:cs="Times New Roman"/>
        </w:rPr>
        <w:t>.</w:t>
      </w:r>
    </w:p>
    <w:p w14:paraId="45A585ED" w14:textId="77777777" w:rsidR="006306C4" w:rsidRPr="006E62DE" w:rsidRDefault="006306C4" w:rsidP="006E62DE">
      <w:pPr>
        <w:pStyle w:val="NoSpacing"/>
        <w:jc w:val="both"/>
        <w:rPr>
          <w:rFonts w:eastAsia="Times New Roman" w:cs="Times New Roman"/>
        </w:rPr>
      </w:pPr>
      <w:r w:rsidRPr="00C72151">
        <w:rPr>
          <w:rFonts w:eastAsia="Times New Roman" w:cs="Times New Roman"/>
          <w:lang w:val="hr"/>
        </w:rPr>
        <w:t>Nakon svih provedenih faza dodjele bespovratnih sredstava, a prije donošenje Odlu</w:t>
      </w:r>
      <w:r>
        <w:rPr>
          <w:rFonts w:eastAsia="Times New Roman" w:cs="Times New Roman"/>
          <w:lang w:val="hr"/>
        </w:rPr>
        <w:t>ke o financiranju, članovi Odbora za odabir projekata (OOP)</w:t>
      </w:r>
      <w:r w:rsidRPr="006306C4">
        <w:rPr>
          <w:rFonts w:eastAsia="Times New Roman" w:cs="Times New Roman"/>
          <w:lang w:val="hr"/>
        </w:rPr>
        <w:t xml:space="preserve"> </w:t>
      </w:r>
      <w:r w:rsidRPr="006E62DE">
        <w:rPr>
          <w:rFonts w:eastAsia="Times New Roman" w:cs="Times New Roman"/>
          <w:lang w:val="hr"/>
        </w:rPr>
        <w:t>provjeravaju i potencijalno dvostruko financiranje</w:t>
      </w:r>
      <w:r w:rsidRPr="00C72151">
        <w:rPr>
          <w:rFonts w:eastAsia="Times New Roman" w:cs="Times New Roman"/>
          <w:lang w:val="hr"/>
        </w:rPr>
        <w:t xml:space="preserve"> za projektne prijedloge koji su došli do faze donošenja Odluke o financiranju.</w:t>
      </w:r>
      <w:r>
        <w:rPr>
          <w:rFonts w:eastAsia="Times New Roman" w:cs="Times New Roman"/>
          <w:lang w:val="hr"/>
        </w:rPr>
        <w:t xml:space="preserve"> </w:t>
      </w:r>
      <w:r w:rsidRPr="00596402">
        <w:rPr>
          <w:rFonts w:eastAsia="Times New Roman" w:cs="Times New Roman"/>
          <w:i/>
          <w:lang w:val="hr"/>
        </w:rPr>
        <w:t>(Prilog 1</w:t>
      </w:r>
      <w:r>
        <w:rPr>
          <w:rFonts w:eastAsia="Times New Roman" w:cs="Times New Roman"/>
          <w:i/>
          <w:lang w:val="hr"/>
        </w:rPr>
        <w:t>2.</w:t>
      </w:r>
      <w:r w:rsidRPr="00596402">
        <w:rPr>
          <w:rFonts w:eastAsia="Times New Roman" w:cs="Times New Roman"/>
          <w:i/>
          <w:lang w:val="hr"/>
        </w:rPr>
        <w:t xml:space="preserve"> Kontrolna lista za provjeru dvostrukog financiranja</w:t>
      </w:r>
      <w:r>
        <w:rPr>
          <w:rFonts w:eastAsia="Times New Roman" w:cs="Times New Roman"/>
          <w:lang w:val="hr"/>
        </w:rPr>
        <w:t>)</w:t>
      </w:r>
      <w:r w:rsidR="00AD3F52">
        <w:rPr>
          <w:rFonts w:eastAsia="Times New Roman" w:cs="Times New Roman"/>
          <w:lang w:val="hr"/>
        </w:rPr>
        <w:t>.</w:t>
      </w:r>
    </w:p>
    <w:p w14:paraId="7A0FB3A7" w14:textId="77777777" w:rsidR="00490D26" w:rsidRPr="00D11025" w:rsidRDefault="006E2D2F">
      <w:pPr>
        <w:pStyle w:val="NoSpacing"/>
        <w:jc w:val="both"/>
        <w:rPr>
          <w:rFonts w:cs="Times New Roman"/>
        </w:rPr>
      </w:pPr>
      <w:r w:rsidRPr="00D11025">
        <w:rPr>
          <w:rFonts w:cs="Times New Roman"/>
        </w:rPr>
        <w:t>U slučaju da se ustanovi dvostruko financiranje izdataka projekta, prijavitelj će morati vratiti primljena sredstva za koja je utvrđeno dvostruko financiranje</w:t>
      </w:r>
      <w:r w:rsidR="00E65106">
        <w:rPr>
          <w:rFonts w:cs="Times New Roman"/>
        </w:rPr>
        <w:t>.</w:t>
      </w:r>
    </w:p>
    <w:p w14:paraId="476C16B6" w14:textId="77777777" w:rsidR="00180403" w:rsidRPr="00FD6FE3" w:rsidRDefault="00490D26" w:rsidP="006E62DE">
      <w:pPr>
        <w:pStyle w:val="Heading1"/>
      </w:pPr>
      <w:bookmarkStart w:id="32" w:name="_Toc228867585"/>
      <w:r w:rsidRPr="00FD6FE3">
        <w:t>Pravila Poziva</w:t>
      </w:r>
      <w:bookmarkEnd w:id="32"/>
    </w:p>
    <w:p w14:paraId="18B02680" w14:textId="77777777" w:rsidR="00DB3DD7" w:rsidRPr="006E62DE" w:rsidRDefault="00CF3CE1" w:rsidP="006E62DE">
      <w:pPr>
        <w:pStyle w:val="Heading2"/>
      </w:pPr>
      <w:bookmarkStart w:id="33" w:name="_Toc452468691"/>
      <w:bookmarkStart w:id="34" w:name="_Toc2260415"/>
      <w:bookmarkStart w:id="35" w:name="_Toc228867586"/>
      <w:r>
        <w:t xml:space="preserve">2.1 </w:t>
      </w:r>
      <w:r w:rsidR="007F3E83" w:rsidRPr="00D11025">
        <w:t>P</w:t>
      </w:r>
      <w:r w:rsidR="00561298" w:rsidRPr="00D11025">
        <w:t>rihvatljivost prijavitelja</w:t>
      </w:r>
      <w:bookmarkEnd w:id="33"/>
      <w:bookmarkEnd w:id="34"/>
      <w:bookmarkEnd w:id="35"/>
    </w:p>
    <w:p w14:paraId="38C1C2EF" w14:textId="77777777" w:rsidR="009307D6" w:rsidRPr="006E62DE" w:rsidRDefault="009307D6" w:rsidP="00BB4719">
      <w:pPr>
        <w:pStyle w:val="NoSpacing"/>
        <w:jc w:val="both"/>
        <w:rPr>
          <w:rFonts w:cs="Times New Roman"/>
        </w:rPr>
      </w:pPr>
      <w:r w:rsidRPr="006E62DE">
        <w:rPr>
          <w:rFonts w:cs="Times New Roman"/>
        </w:rPr>
        <w:t>Prihvatljivi su sljedeći prijavitelji:</w:t>
      </w:r>
    </w:p>
    <w:p w14:paraId="7C601AC5" w14:textId="597C2366" w:rsidR="00EA50C2" w:rsidRDefault="00872F59" w:rsidP="005008A3">
      <w:pPr>
        <w:pStyle w:val="NoSpacing"/>
        <w:numPr>
          <w:ilvl w:val="0"/>
          <w:numId w:val="40"/>
        </w:numPr>
        <w:jc w:val="both"/>
        <w:rPr>
          <w:rFonts w:cs="Times New Roman"/>
        </w:rPr>
      </w:pPr>
      <w:r w:rsidRPr="00EC30DD">
        <w:rPr>
          <w:rFonts w:cs="Times New Roman"/>
          <w:b/>
        </w:rPr>
        <w:t>jedinice regionalne (područne) samouprave</w:t>
      </w:r>
      <w:r w:rsidR="004A653A" w:rsidRPr="00EC30DD">
        <w:rPr>
          <w:rFonts w:cs="Times New Roman"/>
          <w:b/>
        </w:rPr>
        <w:t xml:space="preserve"> </w:t>
      </w:r>
      <w:r w:rsidR="009307D6" w:rsidRPr="00EC30DD">
        <w:rPr>
          <w:rFonts w:cs="Times New Roman"/>
        </w:rPr>
        <w:t>na području Republike Hrvatske prema Zakonu o lokalnoj i područnoj (regionalnoj) samoupravi (</w:t>
      </w:r>
      <w:r w:rsidR="0001541D" w:rsidRPr="00EC30DD">
        <w:rPr>
          <w:rFonts w:cs="Times New Roman"/>
        </w:rPr>
        <w:t>NN</w:t>
      </w:r>
      <w:r w:rsidR="009307D6" w:rsidRPr="00EC30DD">
        <w:rPr>
          <w:rFonts w:cs="Times New Roman"/>
        </w:rPr>
        <w:t>, br. 33/01, 60/01, 129/05, 109/07, 125/08, 36/09, 36/09, 150/11, 144/12, 19/13, 137/15, 123/17, 98/19, 144/20)</w:t>
      </w:r>
      <w:r w:rsidR="00B24114">
        <w:rPr>
          <w:rFonts w:cs="Times New Roman"/>
        </w:rPr>
        <w:t xml:space="preserve">, </w:t>
      </w:r>
      <w:r w:rsidR="00FF77FF" w:rsidRPr="009110F5">
        <w:rPr>
          <w:rFonts w:cs="Times New Roman"/>
          <w:b/>
        </w:rPr>
        <w:t>Grad Zagreb</w:t>
      </w:r>
      <w:r w:rsidR="00FF77FF">
        <w:rPr>
          <w:rFonts w:cs="Times New Roman"/>
        </w:rPr>
        <w:t xml:space="preserve"> prema </w:t>
      </w:r>
      <w:r w:rsidR="009307D6" w:rsidRPr="00EC30DD">
        <w:rPr>
          <w:rFonts w:cs="Times New Roman"/>
        </w:rPr>
        <w:t>Zakonu o Gradu Zagrebu (</w:t>
      </w:r>
      <w:r w:rsidR="0001541D" w:rsidRPr="00EC30DD">
        <w:rPr>
          <w:rFonts w:cs="Times New Roman"/>
        </w:rPr>
        <w:t>NN</w:t>
      </w:r>
      <w:r w:rsidR="009307D6" w:rsidRPr="00EC30DD">
        <w:rPr>
          <w:rFonts w:cs="Times New Roman"/>
        </w:rPr>
        <w:t xml:space="preserve"> br. 62/01, 125/08, 36/09, 119/14, 98/19 i 144/20)</w:t>
      </w:r>
      <w:r w:rsidR="00B24114">
        <w:rPr>
          <w:rFonts w:cs="Times New Roman"/>
        </w:rPr>
        <w:t xml:space="preserve"> i </w:t>
      </w:r>
      <w:r w:rsidR="00B24114" w:rsidRPr="00BD52FD">
        <w:rPr>
          <w:rFonts w:cs="Times New Roman"/>
          <w:b/>
        </w:rPr>
        <w:t>Republika Hrvatska</w:t>
      </w:r>
      <w:r w:rsidR="009307D6" w:rsidRPr="00EC30DD">
        <w:rPr>
          <w:rFonts w:cs="Times New Roman"/>
        </w:rPr>
        <w:t xml:space="preserve">, kao </w:t>
      </w:r>
      <w:r w:rsidR="009307D6" w:rsidRPr="00EC30DD">
        <w:rPr>
          <w:rFonts w:cs="Times New Roman"/>
          <w:b/>
        </w:rPr>
        <w:t>osnivači javnih ustanova</w:t>
      </w:r>
      <w:r w:rsidR="009307D6" w:rsidRPr="00EC30DD">
        <w:rPr>
          <w:rFonts w:cs="Times New Roman"/>
        </w:rPr>
        <w:t xml:space="preserve"> koje obavljaju djelatnost </w:t>
      </w:r>
      <w:r w:rsidR="00EC30DD" w:rsidRPr="00EC30DD">
        <w:rPr>
          <w:rFonts w:cs="Times New Roman"/>
        </w:rPr>
        <w:t>srednjeg obrazovanja</w:t>
      </w:r>
      <w:r w:rsidR="009307D6" w:rsidRPr="00EC30DD">
        <w:rPr>
          <w:rFonts w:cs="Times New Roman"/>
        </w:rPr>
        <w:t xml:space="preserve"> sukladno </w:t>
      </w:r>
      <w:r w:rsidR="00EC30DD" w:rsidRPr="00EC30DD">
        <w:rPr>
          <w:rFonts w:cs="Times New Roman"/>
        </w:rPr>
        <w:t>Zakonu o odgoju i obrazovanju u osnovnoj i srednjoj školi</w:t>
      </w:r>
      <w:r w:rsidR="00EC30DD" w:rsidRPr="00EC30DD" w:rsidDel="006B1B2A">
        <w:rPr>
          <w:rFonts w:cs="Times New Roman"/>
        </w:rPr>
        <w:t xml:space="preserve"> </w:t>
      </w:r>
      <w:r w:rsidR="00EC30DD" w:rsidRPr="00EC30DD">
        <w:rPr>
          <w:rFonts w:cs="Times New Roman"/>
        </w:rPr>
        <w:t>(NN 87/08, 86/09, 92/10, 105/10, 90/11, 5/12, 16/12, 86/12, 126/12, 94/13, 152/</w:t>
      </w:r>
      <w:r w:rsidR="00EA50C2">
        <w:rPr>
          <w:rFonts w:cs="Times New Roman"/>
        </w:rPr>
        <w:t>14, 07/17, 68/18, 98/19, 64/20)</w:t>
      </w:r>
    </w:p>
    <w:p w14:paraId="0DEFF081" w14:textId="77777777" w:rsidR="007D04B7" w:rsidRPr="00EC30DD" w:rsidRDefault="007D04B7" w:rsidP="00C56037">
      <w:pPr>
        <w:pStyle w:val="NoSpacing"/>
        <w:jc w:val="both"/>
        <w:rPr>
          <w:rFonts w:cs="Times New Roman"/>
        </w:rPr>
      </w:pPr>
      <w:r w:rsidRPr="00EC30DD">
        <w:rPr>
          <w:rFonts w:cs="Times New Roman"/>
        </w:rPr>
        <w:t>Prijavitelj</w:t>
      </w:r>
      <w:r w:rsidR="00A62DDF" w:rsidRPr="00EC30DD">
        <w:rPr>
          <w:rFonts w:cs="Times New Roman"/>
        </w:rPr>
        <w:t>/partner</w:t>
      </w:r>
      <w:r w:rsidRPr="00EC30DD">
        <w:rPr>
          <w:rFonts w:cs="Times New Roman"/>
        </w:rPr>
        <w:t xml:space="preserve"> mora dokazati </w:t>
      </w:r>
      <w:r w:rsidR="007F4454" w:rsidRPr="00EC30DD">
        <w:rPr>
          <w:rFonts w:cs="Times New Roman"/>
        </w:rPr>
        <w:t>da</w:t>
      </w:r>
      <w:r w:rsidRPr="00EC30DD">
        <w:rPr>
          <w:rFonts w:cs="Times New Roman"/>
        </w:rPr>
        <w:t xml:space="preserve">: </w:t>
      </w:r>
    </w:p>
    <w:p w14:paraId="48EA3EEF" w14:textId="7E57D64A" w:rsidR="007F4454" w:rsidRPr="00154176" w:rsidRDefault="00AC78D4" w:rsidP="005008A3">
      <w:pPr>
        <w:pStyle w:val="NoSpacing"/>
        <w:numPr>
          <w:ilvl w:val="0"/>
          <w:numId w:val="17"/>
        </w:numPr>
        <w:ind w:left="357" w:hanging="357"/>
        <w:jc w:val="both"/>
        <w:rPr>
          <w:rFonts w:cs="Times New Roman"/>
        </w:rPr>
      </w:pPr>
      <w:r w:rsidRPr="00154176">
        <w:rPr>
          <w:rFonts w:cs="Times New Roman"/>
        </w:rPr>
        <w:t>ima pravnu</w:t>
      </w:r>
      <w:r w:rsidR="007F4454" w:rsidRPr="00154176">
        <w:rPr>
          <w:rFonts w:cs="Times New Roman"/>
        </w:rPr>
        <w:t xml:space="preserve"> osobnost</w:t>
      </w:r>
      <w:r w:rsidR="00405878">
        <w:rPr>
          <w:rFonts w:cs="Times New Roman"/>
        </w:rPr>
        <w:t xml:space="preserve"> (</w:t>
      </w:r>
      <w:r w:rsidR="00405878" w:rsidRPr="006E62DE">
        <w:rPr>
          <w:rFonts w:cs="Times New Roman"/>
          <w:i/>
        </w:rPr>
        <w:t>provjeru vrši NT uvidom u elektroničke baze podataka M</w:t>
      </w:r>
      <w:r w:rsidR="00405878" w:rsidRPr="00405878">
        <w:rPr>
          <w:rFonts w:cs="Times New Roman"/>
          <w:i/>
        </w:rPr>
        <w:t>inistarstva</w:t>
      </w:r>
      <w:r w:rsidR="00405878" w:rsidRPr="006E62DE">
        <w:rPr>
          <w:rFonts w:cs="Times New Roman"/>
          <w:i/>
        </w:rPr>
        <w:t xml:space="preserve"> pravosuđa i </w:t>
      </w:r>
      <w:r w:rsidR="00892A99">
        <w:rPr>
          <w:rFonts w:cs="Times New Roman"/>
          <w:i/>
        </w:rPr>
        <w:t>uprave i Ministarstva znanosti,</w:t>
      </w:r>
      <w:r w:rsidR="00405878" w:rsidRPr="006E62DE">
        <w:rPr>
          <w:rFonts w:cs="Times New Roman"/>
          <w:i/>
        </w:rPr>
        <w:t xml:space="preserve"> obrazovanja</w:t>
      </w:r>
      <w:r w:rsidR="00892A99">
        <w:rPr>
          <w:rFonts w:cs="Times New Roman"/>
          <w:i/>
        </w:rPr>
        <w:t xml:space="preserve"> i mladih</w:t>
      </w:r>
      <w:r w:rsidR="00BD52FD">
        <w:rPr>
          <w:rFonts w:cs="Times New Roman"/>
          <w:i/>
        </w:rPr>
        <w:t>, ako je primjenjivo</w:t>
      </w:r>
      <w:r w:rsidR="00405878">
        <w:rPr>
          <w:rFonts w:cs="Times New Roman"/>
        </w:rPr>
        <w:t xml:space="preserve">); </w:t>
      </w:r>
    </w:p>
    <w:p w14:paraId="5D7D27E5" w14:textId="6BB6AE23" w:rsidR="00F04D2B" w:rsidRPr="00F04D2B" w:rsidRDefault="00F04D2B" w:rsidP="005008A3">
      <w:pPr>
        <w:pStyle w:val="NoSpacing"/>
        <w:numPr>
          <w:ilvl w:val="0"/>
          <w:numId w:val="17"/>
        </w:numPr>
        <w:jc w:val="both"/>
        <w:rPr>
          <w:rFonts w:cs="Times New Roman"/>
        </w:rPr>
      </w:pPr>
      <w:r w:rsidRPr="00F04D2B">
        <w:rPr>
          <w:rFonts w:cs="Times New Roman"/>
        </w:rPr>
        <w:t>nema duga po osnovi javnih davanja o kojima Porezna uprava vodi službenu evidenciju</w:t>
      </w:r>
      <w:r>
        <w:rPr>
          <w:rFonts w:cs="Times New Roman"/>
        </w:rPr>
        <w:t xml:space="preserve"> (</w:t>
      </w:r>
      <w:r w:rsidRPr="006E62DE">
        <w:rPr>
          <w:rFonts w:cs="Times New Roman"/>
          <w:i/>
        </w:rPr>
        <w:t>potvrda Porezne uprave</w:t>
      </w:r>
      <w:r w:rsidR="00F54754">
        <w:rPr>
          <w:rFonts w:cs="Times New Roman"/>
          <w:i/>
        </w:rPr>
        <w:t>)</w:t>
      </w:r>
      <w:r w:rsidR="00707EA1">
        <w:t>. U</w:t>
      </w:r>
      <w:r w:rsidR="00707EA1" w:rsidRPr="00426722">
        <w:rPr>
          <w:rFonts w:cs="Times New Roman"/>
        </w:rPr>
        <w:t xml:space="preserve"> slučaju postojanja duga, a ako prijava zadovolji sve uvjete i kriterije, dug se mora podmiriti do donošenja odluke o financiranju, o čemu prijavitelj dostavlja dokaz</w:t>
      </w:r>
      <w:r>
        <w:rPr>
          <w:rFonts w:cs="Times New Roman"/>
        </w:rPr>
        <w:t>;</w:t>
      </w:r>
      <w:r w:rsidRPr="00F04D2B">
        <w:rPr>
          <w:rFonts w:cs="Times New Roman"/>
        </w:rPr>
        <w:t xml:space="preserve"> </w:t>
      </w:r>
    </w:p>
    <w:p w14:paraId="25706A90" w14:textId="77777777" w:rsidR="00F8732F" w:rsidRPr="00D11025" w:rsidRDefault="00F8732F" w:rsidP="005008A3">
      <w:pPr>
        <w:pStyle w:val="ListParagraph"/>
        <w:numPr>
          <w:ilvl w:val="0"/>
          <w:numId w:val="17"/>
        </w:numPr>
        <w:ind w:left="357" w:hanging="357"/>
        <w:rPr>
          <w:rFonts w:cs="Times New Roman"/>
        </w:rPr>
      </w:pPr>
      <w:r w:rsidRPr="00D11025">
        <w:rPr>
          <w:rFonts w:cs="Times New Roman"/>
        </w:rPr>
        <w:t>u trenutku prijave nije niti u jednoj situaciji isključenja, kako je to definirano ovim Uputama</w:t>
      </w:r>
      <w:r w:rsidR="001858A3">
        <w:rPr>
          <w:rFonts w:cs="Times New Roman"/>
        </w:rPr>
        <w:t xml:space="preserve"> </w:t>
      </w:r>
      <w:r w:rsidR="001858A3" w:rsidRPr="00D11025">
        <w:rPr>
          <w:rFonts w:cs="Times New Roman"/>
        </w:rPr>
        <w:t>(</w:t>
      </w:r>
      <w:r w:rsidR="001858A3" w:rsidRPr="006E62DE">
        <w:rPr>
          <w:rFonts w:cs="Times New Roman"/>
          <w:i/>
          <w:iCs/>
        </w:rPr>
        <w:t xml:space="preserve">Obrazac </w:t>
      </w:r>
      <w:r w:rsidR="001858A3">
        <w:rPr>
          <w:rFonts w:cs="Times New Roman"/>
          <w:i/>
          <w:iCs/>
        </w:rPr>
        <w:t>1</w:t>
      </w:r>
      <w:r w:rsidR="001858A3" w:rsidRPr="006E62DE">
        <w:rPr>
          <w:rFonts w:cs="Times New Roman"/>
          <w:i/>
          <w:iCs/>
        </w:rPr>
        <w:t>. Izjava prijavitelja</w:t>
      </w:r>
      <w:r w:rsidR="001858A3">
        <w:rPr>
          <w:rFonts w:cs="Times New Roman"/>
          <w:i/>
          <w:iCs/>
        </w:rPr>
        <w:t>/partnera</w:t>
      </w:r>
      <w:r w:rsidR="001858A3" w:rsidRPr="00D11025">
        <w:rPr>
          <w:rFonts w:cs="Times New Roman"/>
        </w:rPr>
        <w:t>);</w:t>
      </w:r>
      <w:r w:rsidRPr="00D11025">
        <w:rPr>
          <w:rFonts w:cs="Times New Roman"/>
        </w:rPr>
        <w:t>.</w:t>
      </w:r>
    </w:p>
    <w:p w14:paraId="64B4DF24" w14:textId="77777777" w:rsidR="00EC30DD" w:rsidRPr="000E01AA" w:rsidRDefault="00EC30DD" w:rsidP="00F85262">
      <w:pPr>
        <w:pStyle w:val="NoSpacing"/>
        <w:jc w:val="both"/>
        <w:rPr>
          <w:rFonts w:cs="Times New Roman"/>
        </w:rPr>
      </w:pPr>
      <w:r w:rsidRPr="000E01AA">
        <w:rPr>
          <w:rFonts w:cs="Times New Roman"/>
        </w:rPr>
        <w:t xml:space="preserve">Prihvatljivost prijavitelja/partnera se provjerava sukladno dokumentima navedenima pod točkom </w:t>
      </w:r>
      <w:r w:rsidRPr="000E01AA">
        <w:rPr>
          <w:rFonts w:cs="Times New Roman"/>
          <w:i/>
          <w:iCs/>
        </w:rPr>
        <w:t>3.1. Projektni prijedlog</w:t>
      </w:r>
      <w:r w:rsidRPr="000E01AA">
        <w:rPr>
          <w:rFonts w:cs="Times New Roman"/>
        </w:rPr>
        <w:t xml:space="preserve"> ovih Uputa.</w:t>
      </w:r>
    </w:p>
    <w:p w14:paraId="09E15733" w14:textId="77777777" w:rsidR="00BE1216" w:rsidRPr="006E62DE" w:rsidRDefault="00CF3CE1" w:rsidP="006E62DE">
      <w:pPr>
        <w:pStyle w:val="Heading2"/>
      </w:pPr>
      <w:bookmarkStart w:id="36" w:name="_Toc228867587"/>
      <w:r>
        <w:t xml:space="preserve">2.2 </w:t>
      </w:r>
      <w:bookmarkStart w:id="37" w:name="_Toc101427490"/>
      <w:bookmarkStart w:id="38" w:name="_Toc101427735"/>
      <w:bookmarkStart w:id="39" w:name="_Toc101427491"/>
      <w:bookmarkStart w:id="40" w:name="_Toc101427736"/>
      <w:bookmarkEnd w:id="37"/>
      <w:bookmarkEnd w:id="38"/>
      <w:bookmarkEnd w:id="39"/>
      <w:bookmarkEnd w:id="40"/>
      <w:r w:rsidR="00BE1216" w:rsidRPr="00D11025">
        <w:t>Prihvatljivost partnera i formiranje partnerstva</w:t>
      </w:r>
      <w:bookmarkEnd w:id="36"/>
      <w:r w:rsidR="00BA18EE" w:rsidRPr="00D11025">
        <w:t xml:space="preserve"> </w:t>
      </w:r>
    </w:p>
    <w:p w14:paraId="24DB0151" w14:textId="77777777" w:rsidR="00EC30DD" w:rsidRPr="000E01AA" w:rsidRDefault="00EC30DD" w:rsidP="00EC30DD">
      <w:pPr>
        <w:pStyle w:val="NoSpacing"/>
        <w:jc w:val="both"/>
        <w:rPr>
          <w:rFonts w:cs="Times New Roman"/>
        </w:rPr>
      </w:pPr>
      <w:r w:rsidRPr="000E01AA">
        <w:rPr>
          <w:rFonts w:cs="Times New Roman"/>
        </w:rPr>
        <w:t xml:space="preserve">Prijavitelj može prijaviti i provoditi projekt </w:t>
      </w:r>
      <w:r w:rsidRPr="000E01AA">
        <w:rPr>
          <w:rFonts w:cs="Times New Roman"/>
          <w:b/>
        </w:rPr>
        <w:t>samostalno ili u partnerstvu</w:t>
      </w:r>
      <w:r w:rsidRPr="000E01AA">
        <w:rPr>
          <w:rFonts w:cs="Times New Roman"/>
        </w:rPr>
        <w:t>.</w:t>
      </w:r>
    </w:p>
    <w:p w14:paraId="00CE4657" w14:textId="77777777" w:rsidR="00EC30DD" w:rsidRPr="000E01AA" w:rsidRDefault="00EC30DD" w:rsidP="00EC30DD">
      <w:pPr>
        <w:pStyle w:val="NoSpacing"/>
        <w:jc w:val="both"/>
        <w:rPr>
          <w:rFonts w:cs="Times New Roman"/>
        </w:rPr>
      </w:pPr>
      <w:r w:rsidRPr="000E01AA">
        <w:rPr>
          <w:rFonts w:cs="Times New Roman"/>
        </w:rPr>
        <w:t xml:space="preserve">Partneri na projektu mogu biti: </w:t>
      </w:r>
    </w:p>
    <w:p w14:paraId="046D16C8" w14:textId="77777777" w:rsidR="00EC30DD" w:rsidRDefault="00EC30DD" w:rsidP="005008A3">
      <w:pPr>
        <w:pStyle w:val="NoSpacing"/>
        <w:numPr>
          <w:ilvl w:val="0"/>
          <w:numId w:val="29"/>
        </w:numPr>
        <w:ind w:left="641" w:hanging="357"/>
        <w:jc w:val="both"/>
        <w:rPr>
          <w:rFonts w:cs="Times New Roman"/>
        </w:rPr>
      </w:pPr>
      <w:r w:rsidRPr="000E01AA">
        <w:rPr>
          <w:rFonts w:cs="Times New Roman"/>
        </w:rPr>
        <w:t xml:space="preserve">jedinice lokalne i područne (regionalne) samouprave </w:t>
      </w:r>
    </w:p>
    <w:p w14:paraId="680F9959" w14:textId="77777777" w:rsidR="00EF13D8" w:rsidRPr="000E01AA" w:rsidRDefault="00EF13D8" w:rsidP="00EF13D8">
      <w:pPr>
        <w:pStyle w:val="NoSpacing"/>
        <w:ind w:left="641"/>
        <w:jc w:val="both"/>
        <w:rPr>
          <w:rFonts w:cs="Times New Roman"/>
        </w:rPr>
      </w:pPr>
      <w:r>
        <w:rPr>
          <w:rFonts w:cs="Times New Roman"/>
        </w:rPr>
        <w:t>i/ili</w:t>
      </w:r>
    </w:p>
    <w:p w14:paraId="397AD47D" w14:textId="77777777" w:rsidR="00EC30DD" w:rsidRDefault="00EC30DD" w:rsidP="005008A3">
      <w:pPr>
        <w:pStyle w:val="NoSpacing"/>
        <w:numPr>
          <w:ilvl w:val="0"/>
          <w:numId w:val="29"/>
        </w:numPr>
        <w:ind w:left="641" w:hanging="357"/>
        <w:jc w:val="both"/>
        <w:rPr>
          <w:rFonts w:cs="Times New Roman"/>
        </w:rPr>
      </w:pPr>
      <w:r w:rsidRPr="000E01AA">
        <w:rPr>
          <w:rFonts w:cs="Times New Roman"/>
        </w:rPr>
        <w:lastRenderedPageBreak/>
        <w:t>Republika Hrvatska</w:t>
      </w:r>
    </w:p>
    <w:p w14:paraId="3836A23E" w14:textId="77777777" w:rsidR="00EF13D8" w:rsidRPr="000E01AA" w:rsidRDefault="00EF13D8" w:rsidP="00EF13D8">
      <w:pPr>
        <w:pStyle w:val="NoSpacing"/>
        <w:ind w:left="641"/>
        <w:jc w:val="both"/>
        <w:rPr>
          <w:rFonts w:cs="Times New Roman"/>
        </w:rPr>
      </w:pPr>
      <w:r>
        <w:rPr>
          <w:rFonts w:cs="Times New Roman"/>
        </w:rPr>
        <w:t>i/ili</w:t>
      </w:r>
    </w:p>
    <w:p w14:paraId="22FAEE68" w14:textId="4D3E0FC1" w:rsidR="004E4B62" w:rsidRDefault="00EC30DD" w:rsidP="005008A3">
      <w:pPr>
        <w:pStyle w:val="NoSpacing"/>
        <w:numPr>
          <w:ilvl w:val="0"/>
          <w:numId w:val="29"/>
        </w:numPr>
        <w:ind w:left="641" w:hanging="357"/>
        <w:jc w:val="both"/>
        <w:rPr>
          <w:rFonts w:cs="Times New Roman"/>
        </w:rPr>
      </w:pPr>
      <w:r w:rsidRPr="000E01AA">
        <w:rPr>
          <w:rFonts w:cs="Times New Roman"/>
        </w:rPr>
        <w:t xml:space="preserve">javne ustanove koje obavljaju djelatnost odgoja i obrazovanja i druge javne ustanove </w:t>
      </w:r>
      <w:r w:rsidR="00851481">
        <w:rPr>
          <w:rFonts w:cs="Times New Roman"/>
        </w:rPr>
        <w:t xml:space="preserve">ili trgovačka društva </w:t>
      </w:r>
      <w:r w:rsidRPr="000E01AA">
        <w:rPr>
          <w:rFonts w:cs="Times New Roman"/>
        </w:rPr>
        <w:t xml:space="preserve">čiji je osnivač jedinica lokalne i/ili regionalne (područne) samouprave i/ili Republika Hrvatska, </w:t>
      </w:r>
    </w:p>
    <w:p w14:paraId="0F98C302" w14:textId="77777777" w:rsidR="00452DFA" w:rsidRDefault="00EC30DD" w:rsidP="00F85262">
      <w:pPr>
        <w:pStyle w:val="NoSpacing"/>
        <w:ind w:left="284"/>
        <w:jc w:val="both"/>
        <w:rPr>
          <w:rFonts w:cs="Times New Roman"/>
        </w:rPr>
      </w:pPr>
      <w:r w:rsidRPr="000E01AA">
        <w:rPr>
          <w:rFonts w:cs="Times New Roman"/>
        </w:rPr>
        <w:t xml:space="preserve">a čije će se postojeće građevine ili zemljište koristiti za povećanje </w:t>
      </w:r>
      <w:r>
        <w:rPr>
          <w:rFonts w:cs="Times New Roman"/>
        </w:rPr>
        <w:t>obuhvata gimnazijskih programa</w:t>
      </w:r>
      <w:r w:rsidR="004E4B62">
        <w:rPr>
          <w:rFonts w:cs="Times New Roman"/>
        </w:rPr>
        <w:t>.</w:t>
      </w:r>
    </w:p>
    <w:p w14:paraId="727DD22E" w14:textId="77777777" w:rsidR="00EC30DD" w:rsidRPr="000E01AA" w:rsidRDefault="00EC30DD" w:rsidP="00EC30DD">
      <w:pPr>
        <w:pStyle w:val="NoSpacing"/>
        <w:jc w:val="both"/>
        <w:rPr>
          <w:rFonts w:cs="Times New Roman"/>
        </w:rPr>
      </w:pPr>
      <w:r w:rsidRPr="000E01AA">
        <w:rPr>
          <w:rFonts w:cs="Times New Roman"/>
        </w:rPr>
        <w:t xml:space="preserve">Sporazum o partnerstvu se dostavlja </w:t>
      </w:r>
      <w:r w:rsidR="006C55AA">
        <w:rPr>
          <w:rFonts w:cs="Times New Roman"/>
        </w:rPr>
        <w:t xml:space="preserve">po objavi Odluke o financiranju, </w:t>
      </w:r>
      <w:r w:rsidRPr="000E01AA">
        <w:rPr>
          <w:rFonts w:cs="Times New Roman"/>
        </w:rPr>
        <w:t>a prije potpisa Ugovora</w:t>
      </w:r>
      <w:r w:rsidRPr="000E01AA">
        <w:rPr>
          <w:rFonts w:eastAsia="Times New Roman" w:cs="Times New Roman"/>
        </w:rPr>
        <w:t xml:space="preserve"> o dodjeli bespovratnih sredstava s uspješnim prijaviteljem</w:t>
      </w:r>
      <w:r w:rsidR="00452DFA">
        <w:rPr>
          <w:rFonts w:cs="Times New Roman"/>
        </w:rPr>
        <w:t xml:space="preserve"> (</w:t>
      </w:r>
      <w:r w:rsidR="00452DFA" w:rsidRPr="00452DFA">
        <w:rPr>
          <w:rFonts w:cs="Times New Roman"/>
          <w:i/>
        </w:rPr>
        <w:t>prema Prilogu 3 - Preporučeni sadržaj sporazuma o partnerstvu između prijavitelja i partnera</w:t>
      </w:r>
      <w:r w:rsidR="00452DFA">
        <w:rPr>
          <w:rFonts w:cs="Times New Roman"/>
          <w:i/>
        </w:rPr>
        <w:t xml:space="preserve">). </w:t>
      </w:r>
    </w:p>
    <w:p w14:paraId="5FF5203A" w14:textId="77777777" w:rsidR="00EC30DD" w:rsidRPr="000E01AA" w:rsidRDefault="00EC30DD" w:rsidP="00EC30DD">
      <w:pPr>
        <w:pStyle w:val="NoSpacing"/>
        <w:jc w:val="both"/>
        <w:rPr>
          <w:rFonts w:cs="Times New Roman"/>
        </w:rPr>
      </w:pPr>
      <w:r w:rsidRPr="000E01AA">
        <w:rPr>
          <w:rFonts w:cs="Times New Roman"/>
        </w:rPr>
        <w:t xml:space="preserve">Svi partneri moraju biti u mogućnosti dokazati svoj pravni status. Za partnera vrijede isti uvjeti prihvatljivosti kao i za prijavitelja, odnosno partner mora zadovoljiti sve uvjete iz točke Prihvatljivost prijavitelja, odlomak </w:t>
      </w:r>
      <w:r w:rsidRPr="000E01AA">
        <w:rPr>
          <w:rFonts w:cs="Times New Roman"/>
          <w:i/>
        </w:rPr>
        <w:t>Prijavitelj/partner mora dokazati…</w:t>
      </w:r>
      <w:r w:rsidRPr="000E01AA">
        <w:rPr>
          <w:rFonts w:cs="Times New Roman"/>
        </w:rPr>
        <w:t>, ovih Uputa.</w:t>
      </w:r>
    </w:p>
    <w:p w14:paraId="59E2321A" w14:textId="77777777" w:rsidR="00EC30DD" w:rsidRPr="000E01AA" w:rsidRDefault="00EC30DD" w:rsidP="00EC30DD">
      <w:pPr>
        <w:pStyle w:val="NoSpacing"/>
        <w:jc w:val="both"/>
        <w:rPr>
          <w:rFonts w:cs="Times New Roman"/>
          <w:i/>
        </w:rPr>
      </w:pPr>
      <w:r w:rsidRPr="000E01AA">
        <w:rPr>
          <w:rFonts w:cs="Times New Roman"/>
          <w:i/>
        </w:rPr>
        <w:t>Napomena: Neovisno o broju i ulozi partnera, prijavitelj/korisnik preuzima potpunu pravnu i financijsku odgovornost za upravljanje i provedbu Projekta.</w:t>
      </w:r>
    </w:p>
    <w:p w14:paraId="55A8F1E6" w14:textId="77777777" w:rsidR="00F82135" w:rsidRPr="006E62DE" w:rsidRDefault="00CF3CE1" w:rsidP="006E62DE">
      <w:pPr>
        <w:pStyle w:val="Heading2"/>
        <w:rPr>
          <w:rStyle w:val="normaltextrun"/>
          <w:color w:val="000000"/>
          <w:shd w:val="clear" w:color="auto" w:fill="FFFFFF"/>
        </w:rPr>
      </w:pPr>
      <w:bookmarkStart w:id="41" w:name="_Toc228867588"/>
      <w:r>
        <w:t xml:space="preserve">2.3 </w:t>
      </w:r>
      <w:bookmarkStart w:id="42" w:name="_Toc101427494"/>
      <w:bookmarkStart w:id="43" w:name="_Toc101427739"/>
      <w:bookmarkStart w:id="44" w:name="_Toc101427495"/>
      <w:bookmarkStart w:id="45" w:name="_Toc101427740"/>
      <w:bookmarkStart w:id="46" w:name="_Toc101427496"/>
      <w:bookmarkStart w:id="47" w:name="_Toc101427741"/>
      <w:bookmarkStart w:id="48" w:name="_Toc2260417"/>
      <w:bookmarkEnd w:id="42"/>
      <w:bookmarkEnd w:id="43"/>
      <w:bookmarkEnd w:id="44"/>
      <w:bookmarkEnd w:id="45"/>
      <w:bookmarkEnd w:id="46"/>
      <w:bookmarkEnd w:id="47"/>
      <w:r w:rsidR="00D054D7" w:rsidRPr="00D11025">
        <w:t>Kriteriji za isklju</w:t>
      </w:r>
      <w:r w:rsidR="00B959C0" w:rsidRPr="00D11025">
        <w:t>č</w:t>
      </w:r>
      <w:r w:rsidR="00F82135" w:rsidRPr="00D11025">
        <w:t>enje</w:t>
      </w:r>
      <w:bookmarkEnd w:id="48"/>
      <w:r w:rsidR="00A037BC">
        <w:t xml:space="preserve"> prijavitelja i partnera</w:t>
      </w:r>
      <w:bookmarkEnd w:id="41"/>
    </w:p>
    <w:p w14:paraId="4D54F852" w14:textId="77777777" w:rsidR="006C57E1" w:rsidRPr="006E62DE" w:rsidRDefault="00D054D7" w:rsidP="00BB4719">
      <w:pPr>
        <w:pStyle w:val="NoSpacing"/>
        <w:jc w:val="both"/>
        <w:rPr>
          <w:rStyle w:val="normaltextrun"/>
          <w:rFonts w:cs="Times New Roman"/>
          <w:color w:val="000000"/>
          <w:shd w:val="clear" w:color="auto" w:fill="FFFFFF"/>
        </w:rPr>
      </w:pPr>
      <w:bookmarkStart w:id="49" w:name="_Toc452468693"/>
      <w:r w:rsidRPr="006E62DE">
        <w:rPr>
          <w:rStyle w:val="normaltextrun"/>
          <w:rFonts w:cs="Times New Roman"/>
          <w:color w:val="000000"/>
          <w:shd w:val="clear" w:color="auto" w:fill="FFFFFF"/>
        </w:rPr>
        <w:t xml:space="preserve">U okviru ovog Poziva, </w:t>
      </w:r>
      <w:r w:rsidR="00EC30DD" w:rsidRPr="000E01AA">
        <w:rPr>
          <w:rStyle w:val="normaltextrun"/>
          <w:rFonts w:cs="Times New Roman"/>
          <w:color w:val="000000"/>
          <w:shd w:val="clear" w:color="auto" w:fill="FFFFFF"/>
        </w:rPr>
        <w:t>bespovratna sredstva se</w:t>
      </w:r>
      <w:r w:rsidR="00EC30DD" w:rsidRPr="000E01AA">
        <w:rPr>
          <w:rStyle w:val="apple-converted-space"/>
          <w:rFonts w:cs="Times New Roman"/>
          <w:color w:val="000000"/>
          <w:shd w:val="clear" w:color="auto" w:fill="FFFFFF"/>
        </w:rPr>
        <w:t> </w:t>
      </w:r>
      <w:r w:rsidR="00EC30DD" w:rsidRPr="000E01AA">
        <w:rPr>
          <w:rStyle w:val="normaltextrun"/>
          <w:rFonts w:cs="Times New Roman"/>
          <w:b/>
          <w:bCs/>
          <w:color w:val="000000"/>
          <w:shd w:val="clear" w:color="auto" w:fill="FFFFFF"/>
        </w:rPr>
        <w:t>ne</w:t>
      </w:r>
      <w:r w:rsidR="00EC30DD" w:rsidRPr="000E01AA">
        <w:rPr>
          <w:rStyle w:val="apple-converted-space"/>
          <w:rFonts w:cs="Times New Roman"/>
          <w:b/>
          <w:bCs/>
          <w:color w:val="000000"/>
          <w:shd w:val="clear" w:color="auto" w:fill="FFFFFF"/>
        </w:rPr>
        <w:t> </w:t>
      </w:r>
      <w:r w:rsidR="00EC30DD" w:rsidRPr="000E01AA">
        <w:rPr>
          <w:rStyle w:val="normaltextrun"/>
          <w:rFonts w:cs="Times New Roman"/>
          <w:b/>
          <w:bCs/>
          <w:color w:val="000000"/>
          <w:shd w:val="clear" w:color="auto" w:fill="FFFFFF"/>
        </w:rPr>
        <w:t xml:space="preserve">mogu </w:t>
      </w:r>
      <w:r w:rsidR="00EC30DD" w:rsidRPr="000E01AA">
        <w:rPr>
          <w:rStyle w:val="normaltextrun"/>
          <w:rFonts w:cs="Times New Roman"/>
          <w:color w:val="000000"/>
          <w:shd w:val="clear" w:color="auto" w:fill="FFFFFF"/>
        </w:rPr>
        <w:t>dodijeliti</w:t>
      </w:r>
      <w:r w:rsidRPr="006E62DE">
        <w:rPr>
          <w:rStyle w:val="normaltextrun"/>
          <w:rFonts w:cs="Times New Roman"/>
          <w:color w:val="000000"/>
          <w:shd w:val="clear" w:color="auto" w:fill="FFFFFF"/>
        </w:rPr>
        <w:t>:</w:t>
      </w:r>
    </w:p>
    <w:p w14:paraId="4FC72D9E" w14:textId="77777777" w:rsidR="00975AB8" w:rsidRPr="006E62DE" w:rsidRDefault="00414A4A" w:rsidP="005008A3">
      <w:pPr>
        <w:pStyle w:val="NoSpacing"/>
        <w:numPr>
          <w:ilvl w:val="0"/>
          <w:numId w:val="5"/>
        </w:numPr>
        <w:jc w:val="both"/>
        <w:rPr>
          <w:rStyle w:val="eop"/>
          <w:rFonts w:cs="Times New Roman"/>
          <w:color w:val="000000"/>
          <w:shd w:val="clear" w:color="auto" w:fill="FFFFFF"/>
        </w:rPr>
      </w:pPr>
      <w:r w:rsidRPr="006E62DE">
        <w:rPr>
          <w:rStyle w:val="eop"/>
          <w:rFonts w:cs="Times New Roman"/>
          <w:color w:val="000000"/>
          <w:shd w:val="clear" w:color="auto" w:fill="FFFFFF"/>
        </w:rPr>
        <w:t xml:space="preserve">ako </w:t>
      </w:r>
      <w:r w:rsidR="00975AB8" w:rsidRPr="006E62DE">
        <w:rPr>
          <w:rStyle w:val="eop"/>
          <w:rFonts w:cs="Times New Roman"/>
          <w:color w:val="000000"/>
          <w:shd w:val="clear" w:color="auto" w:fill="FFFFFF"/>
        </w:rPr>
        <w:t>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w:t>
      </w:r>
      <w:r w:rsidR="008A541F" w:rsidRPr="006E62DE">
        <w:rPr>
          <w:rStyle w:val="eop"/>
          <w:rFonts w:cs="Times New Roman"/>
          <w:color w:val="000000"/>
          <w:shd w:val="clear" w:color="auto" w:fill="FFFFFF"/>
        </w:rPr>
        <w:t xml:space="preserve"> </w:t>
      </w:r>
      <w:r w:rsidR="000E3D56">
        <w:rPr>
          <w:rStyle w:val="eop"/>
          <w:rFonts w:cs="Times New Roman"/>
          <w:color w:val="000000"/>
          <w:shd w:val="clear" w:color="auto" w:fill="FFFFFF"/>
        </w:rPr>
        <w:t>(</w:t>
      </w:r>
      <w:r w:rsidR="000E3D56">
        <w:rPr>
          <w:rStyle w:val="normaltextrun"/>
          <w:rFonts w:cs="Times New Roman"/>
          <w:i/>
          <w:iCs/>
          <w:color w:val="000000"/>
          <w:shd w:val="clear" w:color="auto" w:fill="FFFFFF"/>
        </w:rPr>
        <w:t>Obrazac 1. -</w:t>
      </w:r>
      <w:r w:rsidR="008A541F" w:rsidRPr="006E62DE">
        <w:rPr>
          <w:rStyle w:val="normaltextrun"/>
          <w:rFonts w:cs="Times New Roman"/>
          <w:i/>
          <w:iCs/>
          <w:color w:val="000000"/>
          <w:shd w:val="clear" w:color="auto" w:fill="FFFFFF"/>
        </w:rPr>
        <w:t>Izjav</w:t>
      </w:r>
      <w:r w:rsidR="000E3D56">
        <w:rPr>
          <w:rStyle w:val="normaltextrun"/>
          <w:rFonts w:cs="Times New Roman"/>
          <w:i/>
          <w:iCs/>
          <w:color w:val="000000"/>
          <w:shd w:val="clear" w:color="auto" w:fill="FFFFFF"/>
        </w:rPr>
        <w:t>a</w:t>
      </w:r>
      <w:r w:rsidR="008A541F" w:rsidRPr="006E62DE">
        <w:rPr>
          <w:rStyle w:val="apple-converted-space"/>
          <w:rFonts w:cs="Times New Roman"/>
          <w:i/>
          <w:iCs/>
          <w:color w:val="000000"/>
          <w:shd w:val="clear" w:color="auto" w:fill="FFFFFF"/>
        </w:rPr>
        <w:t> </w:t>
      </w:r>
      <w:r w:rsidR="008A541F" w:rsidRPr="006E62DE">
        <w:rPr>
          <w:rStyle w:val="normaltextrun"/>
          <w:rFonts w:cs="Times New Roman"/>
          <w:i/>
          <w:iCs/>
          <w:color w:val="000000"/>
          <w:shd w:val="clear" w:color="auto" w:fill="FFFFFF"/>
        </w:rPr>
        <w:t>prijavitelja</w:t>
      </w:r>
      <w:r w:rsidR="000E3D56">
        <w:rPr>
          <w:rStyle w:val="normaltextrun"/>
          <w:rFonts w:cs="Times New Roman"/>
          <w:i/>
          <w:iCs/>
          <w:color w:val="000000"/>
          <w:shd w:val="clear" w:color="auto" w:fill="FFFFFF"/>
        </w:rPr>
        <w:t>/partnera)</w:t>
      </w:r>
    </w:p>
    <w:p w14:paraId="272DD959" w14:textId="77777777" w:rsidR="007C2150" w:rsidRPr="006E62DE" w:rsidRDefault="007C2150" w:rsidP="005008A3">
      <w:pPr>
        <w:pStyle w:val="NoSpacing"/>
        <w:numPr>
          <w:ilvl w:val="0"/>
          <w:numId w:val="26"/>
        </w:numPr>
        <w:jc w:val="both"/>
        <w:rPr>
          <w:rFonts w:cs="Times New Roman"/>
          <w:color w:val="000000"/>
          <w:shd w:val="clear" w:color="auto" w:fill="FFFFFF"/>
        </w:rPr>
      </w:pPr>
      <w:r w:rsidRPr="006E62DE">
        <w:rPr>
          <w:rFonts w:cs="Times New Roman"/>
          <w:color w:val="000000"/>
          <w:shd w:val="clear" w:color="auto" w:fill="FFFFFF"/>
        </w:rPr>
        <w:t>sudjelovanje u zločinačkoj organizaciji, na temelju članka 328. (zločinačko udruženje) i članka 329. (počinjenje kaznenog djela u sastavu zločinačkog udruženj</w:t>
      </w:r>
      <w:r w:rsidR="00027229" w:rsidRPr="006E62DE">
        <w:rPr>
          <w:rFonts w:cs="Times New Roman"/>
          <w:color w:val="000000"/>
          <w:shd w:val="clear" w:color="auto" w:fill="FFFFFF"/>
        </w:rPr>
        <w:t>a) iz Kaznenog zakona (NN, br. 125/11, 144/12, 56/15, 61/15, 101/</w:t>
      </w:r>
      <w:r w:rsidRPr="006E62DE">
        <w:rPr>
          <w:rFonts w:cs="Times New Roman"/>
          <w:color w:val="000000"/>
          <w:shd w:val="clear" w:color="auto" w:fill="FFFFFF"/>
        </w:rPr>
        <w:t>17</w:t>
      </w:r>
      <w:bookmarkStart w:id="50" w:name="_Hlk535996705"/>
      <w:r w:rsidR="00027229" w:rsidRPr="006E62DE">
        <w:rPr>
          <w:rFonts w:cs="Times New Roman"/>
          <w:color w:val="000000"/>
          <w:shd w:val="clear" w:color="auto" w:fill="FFFFFF"/>
        </w:rPr>
        <w:t>, 118/</w:t>
      </w:r>
      <w:r w:rsidR="00DB2517" w:rsidRPr="006E62DE">
        <w:rPr>
          <w:rFonts w:cs="Times New Roman"/>
          <w:color w:val="000000"/>
          <w:shd w:val="clear" w:color="auto" w:fill="FFFFFF"/>
        </w:rPr>
        <w:t>18</w:t>
      </w:r>
      <w:bookmarkEnd w:id="50"/>
      <w:r w:rsidR="00164FDD" w:rsidRPr="006E62DE">
        <w:rPr>
          <w:rFonts w:cs="Times New Roman"/>
          <w:color w:val="000000"/>
          <w:shd w:val="clear" w:color="auto" w:fill="FFFFFF"/>
        </w:rPr>
        <w:t>, 126/19</w:t>
      </w:r>
      <w:r w:rsidR="001858A3">
        <w:rPr>
          <w:rFonts w:cs="Times New Roman"/>
          <w:color w:val="000000"/>
          <w:shd w:val="clear" w:color="auto" w:fill="FFFFFF"/>
        </w:rPr>
        <w:t xml:space="preserve">, </w:t>
      </w:r>
      <w:r w:rsidR="001858A3" w:rsidRPr="001858A3">
        <w:rPr>
          <w:rFonts w:cs="Times New Roman"/>
          <w:color w:val="000000"/>
          <w:shd w:val="clear" w:color="auto" w:fill="FFFFFF"/>
        </w:rPr>
        <w:t>84/21, 114/22, 114/23</w:t>
      </w:r>
      <w:r w:rsidRPr="006E62DE">
        <w:rPr>
          <w:rFonts w:cs="Times New Roman"/>
          <w:color w:val="000000"/>
          <w:shd w:val="clear" w:color="auto" w:fill="FFFFFF"/>
        </w:rPr>
        <w:t>), članka 333. (udruživanje za počinjenje kaznenih djela)</w:t>
      </w:r>
      <w:r w:rsidR="00027229" w:rsidRPr="006E62DE">
        <w:rPr>
          <w:rFonts w:cs="Times New Roman"/>
          <w:color w:val="000000"/>
          <w:shd w:val="clear" w:color="auto" w:fill="FFFFFF"/>
        </w:rPr>
        <w:t xml:space="preserve"> iz Kaznenog zakona (NN, br. 110/97, 27/98, 50/00, 129/00, 51/01, 111/03, 190/03, 105/04, 84/05, 71/06, 110/07, 152/08, 57/11</w:t>
      </w:r>
      <w:r w:rsidRPr="006E62DE">
        <w:rPr>
          <w:rFonts w:cs="Times New Roman"/>
          <w:color w:val="000000"/>
          <w:shd w:val="clear" w:color="auto" w:fill="FFFFFF"/>
        </w:rPr>
        <w:t xml:space="preserve">, 77/11 i 143/12) </w:t>
      </w:r>
    </w:p>
    <w:p w14:paraId="24F7E1BB" w14:textId="77777777" w:rsidR="00027229" w:rsidRPr="006E62DE" w:rsidRDefault="007C2150" w:rsidP="005008A3">
      <w:pPr>
        <w:pStyle w:val="NoSpacing"/>
        <w:numPr>
          <w:ilvl w:val="0"/>
          <w:numId w:val="26"/>
        </w:numPr>
        <w:jc w:val="both"/>
        <w:rPr>
          <w:rFonts w:cs="Times New Roman"/>
          <w:color w:val="000000"/>
          <w:shd w:val="clear" w:color="auto" w:fill="FFFFFF"/>
        </w:rPr>
      </w:pPr>
      <w:r w:rsidRPr="006E62DE">
        <w:rPr>
          <w:rFonts w:cs="Times New Roman"/>
          <w:color w:val="000000"/>
          <w:shd w:val="clear" w:color="auto" w:fill="FFFFFF"/>
        </w:rPr>
        <w:t>terorizam ili kaznena djela povezana s terorističkim aktivnostima, na temelju članka 97. (terorizam), članka 99. (javno poticanje na terorizam), članka 100. (novačenje za terorizam), članka 101. (obuka za terorizam)</w:t>
      </w:r>
      <w:r w:rsidR="00A940C6" w:rsidRPr="006E62DE">
        <w:rPr>
          <w:rFonts w:cs="Times New Roman"/>
          <w:color w:val="000000"/>
          <w:shd w:val="clear" w:color="auto" w:fill="FFFFFF"/>
        </w:rPr>
        <w:t xml:space="preserve">, </w:t>
      </w:r>
      <w:r w:rsidR="00A940C6" w:rsidRPr="006E62DE">
        <w:rPr>
          <w:rFonts w:eastAsia="Times New Roman" w:cs="Times New Roman"/>
        </w:rPr>
        <w:t>članka 101.a (putovanje u svrhu terorizma)</w:t>
      </w:r>
      <w:r w:rsidRPr="006E62DE">
        <w:rPr>
          <w:rFonts w:cs="Times New Roman"/>
          <w:color w:val="000000"/>
          <w:shd w:val="clear" w:color="auto" w:fill="FFFFFF"/>
        </w:rPr>
        <w:t xml:space="preserve"> i članka 102. (terorističko udruženje) Kaznenog zakona </w:t>
      </w:r>
      <w:r w:rsidR="00027229" w:rsidRPr="006E62DE">
        <w:rPr>
          <w:rFonts w:cs="Times New Roman"/>
          <w:color w:val="000000"/>
          <w:shd w:val="clear" w:color="auto" w:fill="FFFFFF"/>
        </w:rPr>
        <w:t>(NN, br. 125/11, 144/12, 56/15, 61/15, 101/17, 118/18</w:t>
      </w:r>
      <w:r w:rsidR="00164FDD" w:rsidRPr="006E62DE">
        <w:rPr>
          <w:rFonts w:cs="Times New Roman"/>
          <w:color w:val="000000"/>
          <w:shd w:val="clear" w:color="auto" w:fill="FFFFFF"/>
        </w:rPr>
        <w:t>, 126/19</w:t>
      </w:r>
      <w:r w:rsidR="001858A3">
        <w:rPr>
          <w:rFonts w:cs="Times New Roman"/>
          <w:color w:val="000000"/>
          <w:shd w:val="clear" w:color="auto" w:fill="FFFFFF"/>
        </w:rPr>
        <w:t>,</w:t>
      </w:r>
      <w:r w:rsidR="001858A3" w:rsidRPr="001858A3">
        <w:t xml:space="preserve"> </w:t>
      </w:r>
      <w:r w:rsidR="001858A3" w:rsidRPr="001858A3">
        <w:rPr>
          <w:rFonts w:cs="Times New Roman"/>
          <w:color w:val="000000"/>
          <w:shd w:val="clear" w:color="auto" w:fill="FFFFFF"/>
        </w:rPr>
        <w:t>84/21, 114/22, 114/23</w:t>
      </w:r>
      <w:r w:rsidR="001858A3">
        <w:rPr>
          <w:rFonts w:cs="Times New Roman"/>
          <w:color w:val="000000"/>
          <w:shd w:val="clear" w:color="auto" w:fill="FFFFFF"/>
        </w:rPr>
        <w:t xml:space="preserve"> </w:t>
      </w:r>
      <w:r w:rsidR="00027229" w:rsidRPr="006E62DE">
        <w:rPr>
          <w:rFonts w:cs="Times New Roman"/>
          <w:color w:val="000000"/>
          <w:shd w:val="clear" w:color="auto" w:fill="FFFFFF"/>
        </w:rPr>
        <w:t xml:space="preserve">) </w:t>
      </w:r>
      <w:r w:rsidRPr="006E62DE">
        <w:rPr>
          <w:rFonts w:cs="Times New Roman"/>
          <w:color w:val="000000"/>
          <w:shd w:val="clear" w:color="auto" w:fill="FFFFFF"/>
        </w:rPr>
        <w:t xml:space="preserve">i članka 169. (terorizam), članka 169.a (javno poticanje na terorizam) i članka 169.b (novačenje i obuka za terorizam) iz Kaznenog zakona </w:t>
      </w:r>
      <w:r w:rsidR="00027229" w:rsidRPr="006E62DE">
        <w:rPr>
          <w:rFonts w:cs="Times New Roman"/>
          <w:color w:val="000000"/>
          <w:shd w:val="clear" w:color="auto" w:fill="FFFFFF"/>
        </w:rPr>
        <w:t xml:space="preserve">(NN, br. 110/97, 27/98, 50/00, 129/00, 51/01, 111/03, 190/03, 105/04, 84/05, 71/06, 110/07, 152/08, 57/11, 77/11 i 143/12) </w:t>
      </w:r>
    </w:p>
    <w:p w14:paraId="549B97D4" w14:textId="77777777" w:rsidR="00027229" w:rsidRPr="006E62DE" w:rsidRDefault="007C2150" w:rsidP="005008A3">
      <w:pPr>
        <w:pStyle w:val="NoSpacing"/>
        <w:numPr>
          <w:ilvl w:val="0"/>
          <w:numId w:val="26"/>
        </w:numPr>
        <w:jc w:val="both"/>
        <w:rPr>
          <w:rFonts w:cs="Times New Roman"/>
          <w:color w:val="000000"/>
          <w:shd w:val="clear" w:color="auto" w:fill="FFFFFF"/>
        </w:rPr>
      </w:pPr>
      <w:r w:rsidRPr="006E62DE">
        <w:rPr>
          <w:rFonts w:cs="Times New Roman"/>
          <w:color w:val="000000"/>
          <w:shd w:val="clear" w:color="auto" w:fill="FFFFFF"/>
        </w:rPr>
        <w:t>pranje novca ili financiranje terorizma, na temelju članka 98. (financiranje terorizma) i članka 265. (pranje novca) Kaznenog zakona (NN 125/2011, 144/2012, 56/2015, 61/2015, 101/2017</w:t>
      </w:r>
      <w:r w:rsidR="00197A45" w:rsidRPr="006E62DE">
        <w:rPr>
          <w:rFonts w:cs="Times New Roman"/>
          <w:color w:val="000000"/>
          <w:shd w:val="clear" w:color="auto" w:fill="FFFFFF"/>
        </w:rPr>
        <w:t>, 118/2018</w:t>
      </w:r>
      <w:r w:rsidR="00164FDD" w:rsidRPr="006E62DE">
        <w:rPr>
          <w:rFonts w:cs="Times New Roman"/>
          <w:color w:val="000000"/>
          <w:shd w:val="clear" w:color="auto" w:fill="FFFFFF"/>
        </w:rPr>
        <w:t>, 126/19</w:t>
      </w:r>
      <w:r w:rsidR="001858A3">
        <w:rPr>
          <w:rFonts w:cs="Times New Roman"/>
          <w:color w:val="000000"/>
          <w:shd w:val="clear" w:color="auto" w:fill="FFFFFF"/>
        </w:rPr>
        <w:t xml:space="preserve">, </w:t>
      </w:r>
      <w:r w:rsidR="001858A3" w:rsidRPr="001858A3">
        <w:rPr>
          <w:rFonts w:cs="Times New Roman"/>
          <w:color w:val="000000"/>
          <w:shd w:val="clear" w:color="auto" w:fill="FFFFFF"/>
        </w:rPr>
        <w:t>84/21, 114/22, 114/23</w:t>
      </w:r>
      <w:r w:rsidRPr="006E62DE">
        <w:rPr>
          <w:rFonts w:cs="Times New Roman"/>
          <w:color w:val="000000"/>
          <w:shd w:val="clear" w:color="auto" w:fill="FFFFFF"/>
        </w:rPr>
        <w:t xml:space="preserve">) i članka 279. (pranje novca) iz Kaznenog zakona </w:t>
      </w:r>
      <w:r w:rsidR="00027229" w:rsidRPr="006E62DE">
        <w:rPr>
          <w:rFonts w:cs="Times New Roman"/>
          <w:color w:val="000000"/>
          <w:shd w:val="clear" w:color="auto" w:fill="FFFFFF"/>
        </w:rPr>
        <w:t xml:space="preserve">(NN, br. 110/97, 27/98, 50/00, 129/00, 51/01, 111/03, 190/03, 105/04, 84/05, 71/06, 110/07, 152/08, 57/11, 77/11 i 143/12) </w:t>
      </w:r>
    </w:p>
    <w:p w14:paraId="701C7222" w14:textId="77777777" w:rsidR="007C2150" w:rsidRPr="006E62DE" w:rsidRDefault="007C2150" w:rsidP="005008A3">
      <w:pPr>
        <w:pStyle w:val="NoSpacing"/>
        <w:numPr>
          <w:ilvl w:val="0"/>
          <w:numId w:val="26"/>
        </w:numPr>
        <w:jc w:val="both"/>
        <w:rPr>
          <w:rFonts w:cs="Times New Roman"/>
          <w:color w:val="000000"/>
          <w:shd w:val="clear" w:color="auto" w:fill="FFFFFF"/>
        </w:rPr>
      </w:pPr>
      <w:r w:rsidRPr="006E62DE">
        <w:rPr>
          <w:rFonts w:cs="Times New Roman"/>
          <w:color w:val="000000"/>
          <w:shd w:val="clear" w:color="auto" w:fill="FFFFFF"/>
        </w:rPr>
        <w:t xml:space="preserve">dječji rad ili druge oblike trgovanja ljudima, na temelju članka 106. (trgovanje ljudima) Kaznenog zakona </w:t>
      </w:r>
      <w:r w:rsidR="00027229" w:rsidRPr="006E62DE">
        <w:rPr>
          <w:rFonts w:cs="Times New Roman"/>
          <w:color w:val="000000"/>
          <w:shd w:val="clear" w:color="auto" w:fill="FFFFFF"/>
        </w:rPr>
        <w:t>(NN, br. 125/11, 144/12, 56/15, 61/15, 101/17, 118/18</w:t>
      </w:r>
      <w:r w:rsidR="00164FDD" w:rsidRPr="006E62DE">
        <w:rPr>
          <w:rFonts w:cs="Times New Roman"/>
          <w:color w:val="000000"/>
          <w:shd w:val="clear" w:color="auto" w:fill="FFFFFF"/>
        </w:rPr>
        <w:t>, 126/19</w:t>
      </w:r>
      <w:r w:rsidR="001858A3">
        <w:rPr>
          <w:rFonts w:cs="Times New Roman"/>
          <w:color w:val="000000"/>
          <w:shd w:val="clear" w:color="auto" w:fill="FFFFFF"/>
        </w:rPr>
        <w:t xml:space="preserve">, </w:t>
      </w:r>
      <w:r w:rsidR="001858A3" w:rsidRPr="001858A3">
        <w:rPr>
          <w:rFonts w:cs="Times New Roman"/>
          <w:color w:val="000000"/>
          <w:shd w:val="clear" w:color="auto" w:fill="FFFFFF"/>
        </w:rPr>
        <w:t>84/21, 114/22, 114/23</w:t>
      </w:r>
      <w:r w:rsidR="00027229" w:rsidRPr="006E62DE">
        <w:rPr>
          <w:rFonts w:cs="Times New Roman"/>
          <w:color w:val="000000"/>
          <w:shd w:val="clear" w:color="auto" w:fill="FFFFFF"/>
        </w:rPr>
        <w:t xml:space="preserve">) </w:t>
      </w:r>
      <w:r w:rsidRPr="006E62DE">
        <w:rPr>
          <w:rFonts w:cs="Times New Roman"/>
          <w:color w:val="000000"/>
          <w:shd w:val="clear" w:color="auto" w:fill="FFFFFF"/>
        </w:rPr>
        <w:t xml:space="preserve">i članka 175. (trgovanje ljudima i ropstvo) iz Kaznenog zakona </w:t>
      </w:r>
      <w:r w:rsidR="00027229" w:rsidRPr="006E62DE">
        <w:rPr>
          <w:rFonts w:cs="Times New Roman"/>
          <w:color w:val="000000"/>
          <w:shd w:val="clear" w:color="auto" w:fill="FFFFFF"/>
        </w:rPr>
        <w:t xml:space="preserve">(NN, br. 110/97, 27/98, 50/00, 129/00, 51/01, 111/03, 190/03, 105/04, 84/05, 71/06, 110/07, 152/08, 57/11, 77/11 i 143/12) </w:t>
      </w:r>
    </w:p>
    <w:p w14:paraId="0E53858E" w14:textId="77777777" w:rsidR="00027229" w:rsidRPr="006E62DE" w:rsidRDefault="007C2150" w:rsidP="005008A3">
      <w:pPr>
        <w:pStyle w:val="NoSpacing"/>
        <w:numPr>
          <w:ilvl w:val="0"/>
          <w:numId w:val="26"/>
        </w:numPr>
        <w:jc w:val="both"/>
        <w:rPr>
          <w:rFonts w:cs="Times New Roman"/>
          <w:color w:val="000000"/>
          <w:shd w:val="clear" w:color="auto" w:fill="FFFFFF"/>
        </w:rPr>
      </w:pPr>
      <w:r w:rsidRPr="006E62DE">
        <w:rPr>
          <w:rFonts w:cs="Times New Roman"/>
          <w:color w:val="000000"/>
          <w:shd w:val="clear" w:color="auto" w:fill="FFFFFF"/>
        </w:rPr>
        <w:lastRenderedPageBreak/>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sidR="00027229" w:rsidRPr="006E62DE">
        <w:rPr>
          <w:rFonts w:cs="Times New Roman"/>
          <w:color w:val="000000"/>
          <w:shd w:val="clear" w:color="auto" w:fill="FFFFFF"/>
        </w:rPr>
        <w:t>(NN, br. 125/11, 144/12, 56/15, 61/15, 101/17, 118/18</w:t>
      </w:r>
      <w:r w:rsidR="00164FDD" w:rsidRPr="006E62DE">
        <w:rPr>
          <w:rFonts w:cs="Times New Roman"/>
          <w:color w:val="000000"/>
          <w:shd w:val="clear" w:color="auto" w:fill="FFFFFF"/>
        </w:rPr>
        <w:t>, 126/19</w:t>
      </w:r>
      <w:r w:rsidR="001858A3">
        <w:rPr>
          <w:rFonts w:cs="Times New Roman"/>
          <w:color w:val="000000"/>
          <w:shd w:val="clear" w:color="auto" w:fill="FFFFFF"/>
        </w:rPr>
        <w:t xml:space="preserve">, </w:t>
      </w:r>
      <w:r w:rsidR="001858A3" w:rsidRPr="001858A3">
        <w:rPr>
          <w:rFonts w:cs="Times New Roman"/>
          <w:color w:val="000000"/>
          <w:shd w:val="clear" w:color="auto" w:fill="FFFFFF"/>
        </w:rPr>
        <w:t>84/21, 114/22, 114/23</w:t>
      </w:r>
      <w:r w:rsidR="00027229" w:rsidRPr="006E62DE">
        <w:rPr>
          <w:rFonts w:cs="Times New Roman"/>
          <w:color w:val="000000"/>
          <w:shd w:val="clear" w:color="auto" w:fill="FFFFFF"/>
        </w:rPr>
        <w:t xml:space="preserve">) </w:t>
      </w:r>
      <w:r w:rsidRPr="006E62DE">
        <w:rPr>
          <w:rFonts w:cs="Times New Roman"/>
          <w:color w:val="000000"/>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027229" w:rsidRPr="006E62DE">
        <w:rPr>
          <w:rFonts w:cs="Times New Roman"/>
          <w:color w:val="000000"/>
          <w:shd w:val="clear" w:color="auto" w:fill="FFFFFF"/>
        </w:rPr>
        <w:t xml:space="preserve">(NN, br. 110/97, 27/98, 50/00, 129/00, 51/01, 111/03, 190/03, 105/04, 84/05, 71/06, 110/07, 152/08, 57/11, 77/11 i 143/12) </w:t>
      </w:r>
    </w:p>
    <w:p w14:paraId="35374E29" w14:textId="77777777" w:rsidR="00027229" w:rsidRPr="006E62DE" w:rsidRDefault="007C2150" w:rsidP="005008A3">
      <w:pPr>
        <w:pStyle w:val="NoSpacing"/>
        <w:numPr>
          <w:ilvl w:val="0"/>
          <w:numId w:val="26"/>
        </w:numPr>
        <w:jc w:val="both"/>
        <w:rPr>
          <w:rFonts w:cs="Times New Roman"/>
          <w:color w:val="000000"/>
          <w:shd w:val="clear" w:color="auto" w:fill="FFFFFF"/>
        </w:rPr>
      </w:pPr>
      <w:r w:rsidRPr="006E62DE">
        <w:rPr>
          <w:rFonts w:cs="Times New Roman"/>
          <w:color w:val="000000"/>
          <w:shd w:val="clear" w:color="auto" w:fill="FFFFFF"/>
        </w:rPr>
        <w:t xml:space="preserve">prijevaru, na temelju članka 236. (prijevara), članka 247. (prijevara u gospodarskom poslovanju), članka 256. (utaja poreza ili carine) i članka 258. (subvencijska prijevara) Kaznenog zakona </w:t>
      </w:r>
      <w:r w:rsidR="00027229" w:rsidRPr="006E62DE">
        <w:rPr>
          <w:rFonts w:cs="Times New Roman"/>
          <w:color w:val="000000"/>
          <w:shd w:val="clear" w:color="auto" w:fill="FFFFFF"/>
        </w:rPr>
        <w:t>(NN, br. 125/11, 144/12, 56/15, 61/15, 101/17, 118/18</w:t>
      </w:r>
      <w:r w:rsidR="00164FDD" w:rsidRPr="006E62DE">
        <w:rPr>
          <w:rFonts w:cs="Times New Roman"/>
          <w:color w:val="000000"/>
          <w:shd w:val="clear" w:color="auto" w:fill="FFFFFF"/>
        </w:rPr>
        <w:t>, 126/19</w:t>
      </w:r>
      <w:r w:rsidR="001858A3">
        <w:rPr>
          <w:rFonts w:cs="Times New Roman"/>
          <w:color w:val="000000"/>
          <w:shd w:val="clear" w:color="auto" w:fill="FFFFFF"/>
        </w:rPr>
        <w:t xml:space="preserve">, </w:t>
      </w:r>
      <w:r w:rsidR="001858A3" w:rsidRPr="001858A3">
        <w:rPr>
          <w:rFonts w:cs="Times New Roman"/>
          <w:color w:val="000000"/>
          <w:shd w:val="clear" w:color="auto" w:fill="FFFFFF"/>
        </w:rPr>
        <w:t>84/21, 114/22, 114/23</w:t>
      </w:r>
      <w:r w:rsidR="00027229" w:rsidRPr="006E62DE">
        <w:rPr>
          <w:rFonts w:cs="Times New Roman"/>
          <w:color w:val="000000"/>
          <w:shd w:val="clear" w:color="auto" w:fill="FFFFFF"/>
        </w:rPr>
        <w:t xml:space="preserve">) </w:t>
      </w:r>
      <w:r w:rsidRPr="006E62DE">
        <w:rPr>
          <w:rFonts w:cs="Times New Roman"/>
          <w:color w:val="000000"/>
          <w:shd w:val="clear" w:color="auto" w:fill="FFFFFF"/>
        </w:rPr>
        <w:t>i članka 224. (prijevara), članka 293.</w:t>
      </w:r>
      <w:r w:rsidR="00AF0D7B" w:rsidRPr="00D11025">
        <w:rPr>
          <w:rFonts w:cs="Times New Roman"/>
          <w:color w:val="000000"/>
          <w:shd w:val="clear" w:color="auto" w:fill="FFFFFF"/>
        </w:rPr>
        <w:t xml:space="preserve"> </w:t>
      </w:r>
      <w:r w:rsidRPr="006E62DE">
        <w:rPr>
          <w:rFonts w:cs="Times New Roman"/>
          <w:color w:val="000000"/>
          <w:shd w:val="clear" w:color="auto" w:fill="FFFFFF"/>
        </w:rPr>
        <w:t xml:space="preserve">(prijevara u gospodarskom poslovanju) i članka 286. (utaja poreza i drugih davanja) iz Kaznenog zakona </w:t>
      </w:r>
      <w:r w:rsidR="00027229" w:rsidRPr="006E62DE">
        <w:rPr>
          <w:rFonts w:cs="Times New Roman"/>
          <w:color w:val="000000"/>
          <w:shd w:val="clear" w:color="auto" w:fill="FFFFFF"/>
        </w:rPr>
        <w:t xml:space="preserve">(NN, br. 110/97, 27/98, 50/00, 129/00, 51/01, 111/03, 190/03, 105/04, 84/05, 71/06, 110/07, 152/08, 57/11, 77/11 i 143/12) </w:t>
      </w:r>
    </w:p>
    <w:p w14:paraId="25BE4FDD" w14:textId="77777777" w:rsidR="00BA3690" w:rsidRPr="006E62DE" w:rsidRDefault="00BA3690" w:rsidP="005008A3">
      <w:pPr>
        <w:pStyle w:val="NoSpacing"/>
        <w:numPr>
          <w:ilvl w:val="0"/>
          <w:numId w:val="5"/>
        </w:numPr>
        <w:jc w:val="both"/>
        <w:rPr>
          <w:rStyle w:val="eop"/>
          <w:rFonts w:cs="Times New Roman"/>
          <w:color w:val="000000"/>
          <w:shd w:val="clear" w:color="auto" w:fill="FFFFFF"/>
        </w:rPr>
      </w:pPr>
      <w:r w:rsidRPr="006E62DE">
        <w:rPr>
          <w:rStyle w:val="eop"/>
          <w:rFonts w:cs="Times New Roman"/>
          <w:color w:val="000000"/>
          <w:shd w:val="clear" w:color="auto" w:fill="FFFFFF"/>
        </w:rPr>
        <w:t>prijavitelj</w:t>
      </w:r>
      <w:r w:rsidR="00A67496" w:rsidRPr="006E62DE">
        <w:rPr>
          <w:rStyle w:val="eop"/>
          <w:rFonts w:cs="Times New Roman"/>
          <w:color w:val="000000"/>
          <w:shd w:val="clear" w:color="auto" w:fill="FFFFFF"/>
        </w:rPr>
        <w:t>u</w:t>
      </w:r>
      <w:r w:rsidRPr="006E62DE">
        <w:rPr>
          <w:rStyle w:val="eop"/>
          <w:rFonts w:cs="Times New Roman"/>
          <w:color w:val="000000"/>
          <w:shd w:val="clear" w:color="auto" w:fill="FFFFFF"/>
        </w:rPr>
        <w:t xml:space="preserve"> kojem je utvrđeno teško kršenje </w:t>
      </w:r>
      <w:r w:rsidR="00BE21A0" w:rsidRPr="006E62DE">
        <w:rPr>
          <w:rStyle w:val="eop"/>
          <w:rFonts w:cs="Times New Roman"/>
          <w:color w:val="000000"/>
          <w:shd w:val="clear" w:color="auto" w:fill="FFFFFF"/>
        </w:rPr>
        <w:t>u</w:t>
      </w:r>
      <w:r w:rsidRPr="006E62DE">
        <w:rPr>
          <w:rStyle w:val="eop"/>
          <w:rFonts w:cs="Times New Roman"/>
          <w:color w:val="000000"/>
          <w:shd w:val="clear" w:color="auto" w:fill="FFFFFF"/>
        </w:rPr>
        <w:t>govora</w:t>
      </w:r>
      <w:r w:rsidR="00E90B9F" w:rsidRPr="006E62DE">
        <w:rPr>
          <w:rStyle w:val="FootnoteReference"/>
          <w:rFonts w:cs="Times New Roman"/>
          <w:color w:val="000000"/>
          <w:shd w:val="clear" w:color="auto" w:fill="FFFFFF"/>
        </w:rPr>
        <w:footnoteReference w:id="6"/>
      </w:r>
      <w:r w:rsidRPr="006E62DE">
        <w:rPr>
          <w:rStyle w:val="eop"/>
          <w:rFonts w:cs="Times New Roman"/>
          <w:color w:val="000000"/>
          <w:shd w:val="clear" w:color="auto" w:fill="FFFFFF"/>
        </w:rPr>
        <w:t xml:space="preserve"> zbog neispunjavanja ugovornih obveza, a koji je bio potpisan u sklopu nekog drugog postupka dodjele bespovratnih sredstava i bio je (su)financiran sredstvima EU</w:t>
      </w:r>
      <w:r w:rsidR="00F0533F" w:rsidRPr="006E62DE">
        <w:rPr>
          <w:rStyle w:val="eop"/>
          <w:rFonts w:cs="Times New Roman"/>
          <w:color w:val="000000"/>
          <w:shd w:val="clear" w:color="auto" w:fill="FFFFFF"/>
        </w:rPr>
        <w:t xml:space="preserve"> </w:t>
      </w:r>
      <w:r w:rsidR="000E3D56">
        <w:rPr>
          <w:rStyle w:val="eop"/>
          <w:rFonts w:cs="Times New Roman"/>
          <w:color w:val="000000"/>
          <w:shd w:val="clear" w:color="auto" w:fill="FFFFFF"/>
        </w:rPr>
        <w:t>(</w:t>
      </w:r>
      <w:r w:rsidR="000E3D56">
        <w:rPr>
          <w:rStyle w:val="normaltextrun"/>
          <w:rFonts w:cs="Times New Roman"/>
          <w:i/>
          <w:iCs/>
          <w:color w:val="000000"/>
          <w:shd w:val="clear" w:color="auto" w:fill="FFFFFF"/>
        </w:rPr>
        <w:t>Obrazac 1. – Izjava prijavitelja/partnera)</w:t>
      </w:r>
    </w:p>
    <w:p w14:paraId="110AAA61" w14:textId="77777777" w:rsidR="004B355A" w:rsidRPr="006E62DE" w:rsidRDefault="004B355A" w:rsidP="005008A3">
      <w:pPr>
        <w:pStyle w:val="NoSpacing"/>
        <w:numPr>
          <w:ilvl w:val="0"/>
          <w:numId w:val="5"/>
        </w:numPr>
        <w:jc w:val="both"/>
        <w:rPr>
          <w:rFonts w:cs="Times New Roman"/>
          <w:color w:val="000000"/>
          <w:shd w:val="clear" w:color="auto" w:fill="FFFFFF"/>
        </w:rPr>
      </w:pPr>
      <w:r w:rsidRPr="006E62DE">
        <w:rPr>
          <w:rFonts w:eastAsia="Times New Roman" w:cs="Times New Roman"/>
        </w:rPr>
        <w:t>prijavitelju/partneru u slučaju da je prijavitelj ili osobe ovlaštene po zakonu za zastupanje proglašen krivim zbog teškog profesionalnog propusta</w:t>
      </w:r>
      <w:r w:rsidR="00975AB8" w:rsidRPr="006E62DE">
        <w:rPr>
          <w:rFonts w:eastAsia="Times New Roman" w:cs="Times New Roman"/>
          <w:b/>
          <w:bCs/>
        </w:rPr>
        <w:t xml:space="preserve"> </w:t>
      </w:r>
      <w:r w:rsidR="000E3D56">
        <w:rPr>
          <w:rStyle w:val="eop"/>
          <w:rFonts w:cs="Times New Roman"/>
          <w:color w:val="000000"/>
          <w:shd w:val="clear" w:color="auto" w:fill="FFFFFF"/>
        </w:rPr>
        <w:t>(</w:t>
      </w:r>
      <w:r w:rsidR="000E3D56">
        <w:rPr>
          <w:rStyle w:val="normaltextrun"/>
          <w:rFonts w:cs="Times New Roman"/>
          <w:i/>
          <w:iCs/>
          <w:color w:val="000000"/>
          <w:shd w:val="clear" w:color="auto" w:fill="FFFFFF"/>
        </w:rPr>
        <w:t>Obrazac 1. – Izjava prijavitelja/partnera)</w:t>
      </w:r>
    </w:p>
    <w:p w14:paraId="6136FD97" w14:textId="77777777" w:rsidR="00BD15BF" w:rsidRPr="006E62DE" w:rsidRDefault="00BD15BF" w:rsidP="005008A3">
      <w:pPr>
        <w:pStyle w:val="NoSpacing"/>
        <w:numPr>
          <w:ilvl w:val="0"/>
          <w:numId w:val="5"/>
        </w:numPr>
        <w:jc w:val="both"/>
        <w:rPr>
          <w:rStyle w:val="eop"/>
          <w:rFonts w:cs="Times New Roman"/>
          <w:i/>
          <w:iCs/>
          <w:color w:val="000000"/>
          <w:shd w:val="clear" w:color="auto" w:fill="FFFFFF"/>
        </w:rPr>
      </w:pPr>
      <w:r w:rsidRPr="006E62DE">
        <w:rPr>
          <w:rStyle w:val="eop"/>
          <w:rFonts w:cs="Times New Roman"/>
          <w:color w:val="000000"/>
          <w:shd w:val="clear" w:color="auto" w:fill="FFFFFF"/>
        </w:rPr>
        <w:t>prijavitelj</w:t>
      </w:r>
      <w:r w:rsidR="00A67496" w:rsidRPr="006E62DE">
        <w:rPr>
          <w:rStyle w:val="eop"/>
          <w:rFonts w:cs="Times New Roman"/>
          <w:color w:val="000000"/>
          <w:shd w:val="clear" w:color="auto" w:fill="FFFFFF"/>
        </w:rPr>
        <w:t>u</w:t>
      </w:r>
      <w:r w:rsidRPr="006E62DE">
        <w:rPr>
          <w:rStyle w:val="eop"/>
          <w:rFonts w:cs="Times New Roman"/>
          <w:color w:val="000000"/>
          <w:shd w:val="clear" w:color="auto" w:fill="FFFFFF"/>
        </w:rPr>
        <w:t xml:space="preserve"> koji je</w:t>
      </w:r>
      <w:r w:rsidR="00F0533F" w:rsidRPr="006E62DE">
        <w:rPr>
          <w:rStyle w:val="eop"/>
          <w:rFonts w:cs="Times New Roman"/>
          <w:color w:val="000000"/>
          <w:shd w:val="clear" w:color="auto" w:fill="FFFFFF"/>
        </w:rPr>
        <w:t xml:space="preserve"> znao ili morao znati da je</w:t>
      </w:r>
      <w:r w:rsidRPr="006E62DE">
        <w:rPr>
          <w:rStyle w:val="eop"/>
          <w:rFonts w:cs="Times New Roman"/>
          <w:color w:val="000000"/>
          <w:shd w:val="clear" w:color="auto" w:fill="FFFFFF"/>
        </w:rPr>
        <w:t xml:space="preserve"> u sukobu interesa u postupku dodjele bespovratnih sredstava</w:t>
      </w:r>
      <w:r w:rsidR="00E07A34" w:rsidRPr="00D11025">
        <w:rPr>
          <w:rStyle w:val="eop"/>
          <w:rFonts w:cs="Times New Roman"/>
          <w:color w:val="000000"/>
          <w:shd w:val="clear" w:color="auto" w:fill="FFFFFF"/>
        </w:rPr>
        <w:t xml:space="preserve"> </w:t>
      </w:r>
      <w:r w:rsidR="000E3D56">
        <w:rPr>
          <w:rStyle w:val="eop"/>
          <w:rFonts w:cs="Times New Roman"/>
          <w:color w:val="000000"/>
          <w:shd w:val="clear" w:color="auto" w:fill="FFFFFF"/>
        </w:rPr>
        <w:t>(</w:t>
      </w:r>
      <w:r w:rsidR="000E3D56">
        <w:rPr>
          <w:rStyle w:val="normaltextrun"/>
          <w:rFonts w:cs="Times New Roman"/>
          <w:i/>
          <w:iCs/>
          <w:color w:val="000000"/>
          <w:shd w:val="clear" w:color="auto" w:fill="FFFFFF"/>
        </w:rPr>
        <w:t>Obrazac 1. – Izjava prijavitelja/partnera)</w:t>
      </w:r>
    </w:p>
    <w:p w14:paraId="15AB6618" w14:textId="77777777" w:rsidR="007A476B" w:rsidRPr="006E62DE" w:rsidRDefault="2CA976CE" w:rsidP="005008A3">
      <w:pPr>
        <w:pStyle w:val="ListParagraph"/>
        <w:numPr>
          <w:ilvl w:val="0"/>
          <w:numId w:val="5"/>
        </w:numPr>
        <w:spacing w:after="0"/>
        <w:contextualSpacing w:val="0"/>
        <w:jc w:val="both"/>
        <w:rPr>
          <w:rFonts w:eastAsia="Times New Roman" w:cs="Times New Roman"/>
          <w:b/>
          <w:bCs/>
        </w:rPr>
      </w:pPr>
      <w:r w:rsidRPr="006E62DE">
        <w:rPr>
          <w:rFonts w:eastAsia="Times New Roman" w:cs="Times New Roman"/>
        </w:rPr>
        <w:t>prijavitelju koji nije izvršio povrat sredstava prema odluci nadležnog tijela</w:t>
      </w:r>
      <w:r w:rsidR="000E3D56">
        <w:rPr>
          <w:rFonts w:eastAsia="Times New Roman" w:cs="Times New Roman"/>
        </w:rPr>
        <w:t xml:space="preserve"> </w:t>
      </w:r>
      <w:r w:rsidR="000E3D56">
        <w:rPr>
          <w:rStyle w:val="eop"/>
          <w:rFonts w:cs="Times New Roman"/>
          <w:color w:val="000000"/>
          <w:shd w:val="clear" w:color="auto" w:fill="FFFFFF"/>
        </w:rPr>
        <w:t>(</w:t>
      </w:r>
      <w:r w:rsidR="000E3D56">
        <w:rPr>
          <w:rStyle w:val="normaltextrun"/>
          <w:rFonts w:cs="Times New Roman"/>
          <w:i/>
          <w:iCs/>
          <w:color w:val="000000"/>
          <w:shd w:val="clear" w:color="auto" w:fill="FFFFFF"/>
        </w:rPr>
        <w:t>Obrazac 1. – Izjava prijavitelja/partnera)</w:t>
      </w:r>
    </w:p>
    <w:p w14:paraId="6B787132" w14:textId="4D2E5095" w:rsidR="00662A99" w:rsidRPr="006E62DE" w:rsidRDefault="00662A99" w:rsidP="005008A3">
      <w:pPr>
        <w:pStyle w:val="NoSpacing"/>
        <w:numPr>
          <w:ilvl w:val="0"/>
          <w:numId w:val="5"/>
        </w:numPr>
        <w:jc w:val="both"/>
        <w:rPr>
          <w:rFonts w:cs="Times New Roman"/>
          <w:color w:val="000000"/>
          <w:shd w:val="clear" w:color="auto" w:fill="FFFFFF"/>
        </w:rPr>
      </w:pPr>
      <w:r w:rsidRPr="006E62DE">
        <w:rPr>
          <w:rFonts w:cs="Times New Roman"/>
          <w:color w:val="000000"/>
          <w:shd w:val="clear" w:color="auto" w:fill="FFFFFF"/>
        </w:rPr>
        <w:t>prijavitelju koji nije izvršio isplate plaća zaposlenicima, plaćanje doprinosa za financiranje obveznih osiguranja (osobito zdravstveno ili mirovinsko) u skladu s propisima R</w:t>
      </w:r>
      <w:r w:rsidR="00EF4E83" w:rsidRPr="006E62DE">
        <w:rPr>
          <w:rFonts w:cs="Times New Roman"/>
          <w:color w:val="000000"/>
          <w:shd w:val="clear" w:color="auto" w:fill="FFFFFF"/>
        </w:rPr>
        <w:t>H</w:t>
      </w:r>
      <w:r w:rsidRPr="006E62DE">
        <w:rPr>
          <w:rFonts w:cs="Times New Roman"/>
          <w:color w:val="000000"/>
          <w:shd w:val="clear" w:color="auto" w:fill="FFFFFF"/>
        </w:rPr>
        <w:t xml:space="preserve"> kao države u kojoj je osnovan prijavitelj i u kojoj će se provoditi Ugovor o dodjeli bespovratnih sredstava i u skladu s propisima države poslovnog </w:t>
      </w:r>
      <w:proofErr w:type="spellStart"/>
      <w:r w:rsidRPr="006E62DE">
        <w:rPr>
          <w:rFonts w:cs="Times New Roman"/>
          <w:color w:val="000000"/>
          <w:shd w:val="clear" w:color="auto" w:fill="FFFFFF"/>
        </w:rPr>
        <w:t>nastana</w:t>
      </w:r>
      <w:proofErr w:type="spellEnd"/>
      <w:r w:rsidRPr="006E62DE">
        <w:rPr>
          <w:rFonts w:cs="Times New Roman"/>
          <w:color w:val="000000"/>
          <w:shd w:val="clear" w:color="auto" w:fill="FFFFFF"/>
        </w:rPr>
        <w:t xml:space="preserve"> prijavitelja (ako oni nemaju poslovni </w:t>
      </w:r>
      <w:proofErr w:type="spellStart"/>
      <w:r w:rsidR="00CA7C0B" w:rsidRPr="006E62DE">
        <w:rPr>
          <w:rFonts w:cs="Times New Roman"/>
          <w:color w:val="000000"/>
          <w:shd w:val="clear" w:color="auto" w:fill="FFFFFF"/>
        </w:rPr>
        <w:t>nastan</w:t>
      </w:r>
      <w:proofErr w:type="spellEnd"/>
      <w:r w:rsidR="00CA7C0B" w:rsidRPr="006E62DE">
        <w:rPr>
          <w:rFonts w:cs="Times New Roman"/>
          <w:color w:val="000000"/>
          <w:shd w:val="clear" w:color="auto" w:fill="FFFFFF"/>
        </w:rPr>
        <w:t xml:space="preserve"> u R</w:t>
      </w:r>
      <w:r w:rsidR="00EF4E83" w:rsidRPr="006E62DE">
        <w:rPr>
          <w:rFonts w:cs="Times New Roman"/>
          <w:color w:val="000000"/>
          <w:shd w:val="clear" w:color="auto" w:fill="FFFFFF"/>
        </w:rPr>
        <w:t>H</w:t>
      </w:r>
      <w:r w:rsidR="00CA7C0B" w:rsidRPr="006E62DE">
        <w:rPr>
          <w:rFonts w:cs="Times New Roman"/>
          <w:color w:val="000000"/>
          <w:shd w:val="clear" w:color="auto" w:fill="FFFFFF"/>
        </w:rPr>
        <w:t>).</w:t>
      </w:r>
      <w:r w:rsidR="007556AF" w:rsidRPr="006E62DE">
        <w:rPr>
          <w:rFonts w:cs="Times New Roman"/>
          <w:color w:val="000000"/>
          <w:shd w:val="clear" w:color="auto" w:fill="FFFFFF"/>
        </w:rPr>
        <w:t xml:space="preserve"> </w:t>
      </w:r>
      <w:r w:rsidR="0072376E" w:rsidRPr="006E62DE">
        <w:rPr>
          <w:rFonts w:cs="Times New Roman"/>
          <w:color w:val="000000"/>
          <w:shd w:val="clear" w:color="auto" w:fill="FFFFFF"/>
        </w:rPr>
        <w:t xml:space="preserve">U </w:t>
      </w:r>
      <w:r w:rsidRPr="006E62DE">
        <w:rPr>
          <w:rFonts w:cs="Times New Roman"/>
          <w:color w:val="000000"/>
          <w:shd w:val="clear" w:color="auto" w:fill="FFFFFF"/>
        </w:rPr>
        <w:t>pogledu ove točke, smatra se prihvatljivim da prijavitelj nije udovoljio spomenutim uvjetima, ako mu, sukladno posebnom propisu, plaćanje tih obveza nije dopušteno ili</w:t>
      </w:r>
      <w:r w:rsidR="007A476B" w:rsidRPr="006E62DE">
        <w:rPr>
          <w:rFonts w:cs="Times New Roman"/>
          <w:color w:val="000000"/>
          <w:shd w:val="clear" w:color="auto" w:fill="FFFFFF"/>
        </w:rPr>
        <w:t xml:space="preserve"> mu je odobrena odgoda plaćanja</w:t>
      </w:r>
      <w:r w:rsidR="008A541F" w:rsidRPr="006E62DE">
        <w:rPr>
          <w:rFonts w:cs="Times New Roman"/>
          <w:color w:val="000000"/>
          <w:shd w:val="clear" w:color="auto" w:fill="FFFFFF"/>
        </w:rPr>
        <w:t xml:space="preserve"> </w:t>
      </w:r>
      <w:r w:rsidR="000E3D56">
        <w:rPr>
          <w:rStyle w:val="eop"/>
          <w:rFonts w:cs="Times New Roman"/>
          <w:color w:val="000000"/>
          <w:shd w:val="clear" w:color="auto" w:fill="FFFFFF"/>
        </w:rPr>
        <w:t>(</w:t>
      </w:r>
      <w:r w:rsidR="000E3D56">
        <w:rPr>
          <w:rStyle w:val="normaltextrun"/>
          <w:rFonts w:cs="Times New Roman"/>
          <w:i/>
          <w:iCs/>
          <w:color w:val="000000"/>
          <w:shd w:val="clear" w:color="auto" w:fill="FFFFFF"/>
        </w:rPr>
        <w:t>Obrazac 1. – Izjava prijavitelja/partnera)</w:t>
      </w:r>
    </w:p>
    <w:p w14:paraId="069B7A23" w14:textId="77777777" w:rsidR="00A0462B" w:rsidRPr="00D11025" w:rsidRDefault="00CF3CE1">
      <w:pPr>
        <w:pStyle w:val="Heading2"/>
      </w:pPr>
      <w:bookmarkStart w:id="52" w:name="_Toc228867589"/>
      <w:bookmarkStart w:id="53" w:name="_Toc2260418"/>
      <w:r>
        <w:t xml:space="preserve">2.4 </w:t>
      </w:r>
      <w:bookmarkStart w:id="54" w:name="_Toc101427499"/>
      <w:bookmarkStart w:id="55" w:name="_Toc101427744"/>
      <w:bookmarkStart w:id="56" w:name="_Toc101427500"/>
      <w:bookmarkStart w:id="57" w:name="_Toc101427745"/>
      <w:bookmarkEnd w:id="54"/>
      <w:bookmarkEnd w:id="55"/>
      <w:bookmarkEnd w:id="56"/>
      <w:bookmarkEnd w:id="57"/>
      <w:r w:rsidR="00A0462B" w:rsidRPr="00D11025">
        <w:t>Broj projektnih</w:t>
      </w:r>
      <w:r w:rsidR="002A2B32" w:rsidRPr="00D11025">
        <w:t xml:space="preserve"> </w:t>
      </w:r>
      <w:r w:rsidR="00A0462B" w:rsidRPr="00D11025">
        <w:t>prijedloga</w:t>
      </w:r>
      <w:bookmarkEnd w:id="52"/>
      <w:r w:rsidR="00A0462B" w:rsidRPr="00D11025">
        <w:t xml:space="preserve"> </w:t>
      </w:r>
      <w:bookmarkEnd w:id="49"/>
      <w:bookmarkEnd w:id="53"/>
    </w:p>
    <w:p w14:paraId="15A944A5" w14:textId="77777777" w:rsidR="00025E04" w:rsidRPr="00920C5A" w:rsidRDefault="009307D6">
      <w:pPr>
        <w:pStyle w:val="NoSpacing"/>
        <w:jc w:val="both"/>
        <w:rPr>
          <w:rFonts w:cs="Times New Roman"/>
        </w:rPr>
      </w:pPr>
      <w:r w:rsidRPr="00920C5A">
        <w:rPr>
          <w:rFonts w:cs="Times New Roman"/>
        </w:rPr>
        <w:t xml:space="preserve">Prijavitelj po Pozivu može podnijeti </w:t>
      </w:r>
      <w:r w:rsidR="00276C1C" w:rsidRPr="00920C5A">
        <w:rPr>
          <w:rFonts w:cs="Times New Roman"/>
        </w:rPr>
        <w:t>više</w:t>
      </w:r>
      <w:r w:rsidR="00EC30DD" w:rsidRPr="00920C5A">
        <w:rPr>
          <w:rFonts w:cs="Times New Roman"/>
        </w:rPr>
        <w:t xml:space="preserve"> projektni</w:t>
      </w:r>
      <w:r w:rsidR="00276C1C" w:rsidRPr="00920C5A">
        <w:rPr>
          <w:rFonts w:cs="Times New Roman"/>
        </w:rPr>
        <w:t>h</w:t>
      </w:r>
      <w:r w:rsidR="00EC30DD" w:rsidRPr="00920C5A">
        <w:rPr>
          <w:rFonts w:cs="Times New Roman"/>
        </w:rPr>
        <w:t xml:space="preserve"> prijedlog</w:t>
      </w:r>
      <w:r w:rsidR="00276C1C" w:rsidRPr="00920C5A">
        <w:rPr>
          <w:rFonts w:cs="Times New Roman"/>
        </w:rPr>
        <w:t>a</w:t>
      </w:r>
      <w:r w:rsidR="00EC30DD" w:rsidRPr="00920C5A">
        <w:rPr>
          <w:rFonts w:cs="Times New Roman"/>
        </w:rPr>
        <w:t>.</w:t>
      </w:r>
    </w:p>
    <w:p w14:paraId="19BB1CB3" w14:textId="77777777" w:rsidR="00025E04" w:rsidRPr="00920C5A" w:rsidRDefault="00025E04">
      <w:pPr>
        <w:pStyle w:val="NoSpacing"/>
        <w:jc w:val="both"/>
        <w:rPr>
          <w:rFonts w:cs="Times New Roman"/>
        </w:rPr>
      </w:pPr>
      <w:r w:rsidRPr="00920C5A">
        <w:rPr>
          <w:rFonts w:cs="Times New Roman"/>
          <w:b/>
        </w:rPr>
        <w:t xml:space="preserve">Jedan </w:t>
      </w:r>
      <w:r w:rsidRPr="00920C5A">
        <w:rPr>
          <w:rFonts w:cs="Times New Roman"/>
        </w:rPr>
        <w:t>projektni</w:t>
      </w:r>
      <w:r w:rsidRPr="00920C5A">
        <w:rPr>
          <w:rFonts w:cs="Times New Roman"/>
          <w:b/>
        </w:rPr>
        <w:t xml:space="preserve"> prijedlog</w:t>
      </w:r>
      <w:r w:rsidRPr="00920C5A">
        <w:rPr>
          <w:rFonts w:cs="Times New Roman"/>
        </w:rPr>
        <w:t xml:space="preserve"> </w:t>
      </w:r>
      <w:r w:rsidR="00EC30DD" w:rsidRPr="00920C5A">
        <w:rPr>
          <w:rFonts w:cs="Times New Roman"/>
        </w:rPr>
        <w:t>može se odnositi na investicij</w:t>
      </w:r>
      <w:r w:rsidR="00F51BA4" w:rsidRPr="00920C5A">
        <w:rPr>
          <w:rFonts w:cs="Times New Roman"/>
        </w:rPr>
        <w:t>u</w:t>
      </w:r>
      <w:r w:rsidR="00EC30DD" w:rsidRPr="00920C5A">
        <w:rPr>
          <w:rFonts w:cs="Times New Roman"/>
        </w:rPr>
        <w:t xml:space="preserve"> u </w:t>
      </w:r>
      <w:r w:rsidR="00151505">
        <w:rPr>
          <w:rFonts w:cs="Times New Roman"/>
        </w:rPr>
        <w:t xml:space="preserve">građevinu/e </w:t>
      </w:r>
      <w:r w:rsidR="00EA2738" w:rsidRPr="00920C5A">
        <w:rPr>
          <w:rFonts w:cs="Times New Roman"/>
        </w:rPr>
        <w:t>jedn</w:t>
      </w:r>
      <w:r w:rsidR="001B57CD">
        <w:rPr>
          <w:rFonts w:cs="Times New Roman"/>
        </w:rPr>
        <w:t>e</w:t>
      </w:r>
      <w:r w:rsidR="00EA2738" w:rsidRPr="00920C5A">
        <w:rPr>
          <w:rFonts w:cs="Times New Roman"/>
        </w:rPr>
        <w:t xml:space="preserve"> </w:t>
      </w:r>
      <w:r w:rsidR="00151505">
        <w:rPr>
          <w:rFonts w:cs="Times New Roman"/>
        </w:rPr>
        <w:t xml:space="preserve">srednje </w:t>
      </w:r>
      <w:r w:rsidR="00EA2738" w:rsidRPr="00920C5A">
        <w:rPr>
          <w:rFonts w:cs="Times New Roman"/>
        </w:rPr>
        <w:t>škol</w:t>
      </w:r>
      <w:r w:rsidR="00151505">
        <w:rPr>
          <w:rFonts w:cs="Times New Roman"/>
        </w:rPr>
        <w:t xml:space="preserve">e </w:t>
      </w:r>
      <w:r w:rsidR="00EA2738" w:rsidRPr="00920C5A">
        <w:rPr>
          <w:rFonts w:cs="Times New Roman"/>
        </w:rPr>
        <w:t>u pojedinom</w:t>
      </w:r>
      <w:r w:rsidR="00EC30DD" w:rsidRPr="00920C5A">
        <w:rPr>
          <w:rFonts w:cs="Times New Roman"/>
        </w:rPr>
        <w:t xml:space="preserve"> </w:t>
      </w:r>
      <w:r w:rsidR="00EA2738" w:rsidRPr="00920C5A">
        <w:rPr>
          <w:rFonts w:cs="Times New Roman"/>
        </w:rPr>
        <w:t>gradu</w:t>
      </w:r>
      <w:r w:rsidR="00596220">
        <w:rPr>
          <w:rFonts w:cs="Times New Roman"/>
        </w:rPr>
        <w:t xml:space="preserve"> ili </w:t>
      </w:r>
      <w:r w:rsidR="00EA2738" w:rsidRPr="00920C5A">
        <w:rPr>
          <w:rFonts w:cs="Times New Roman"/>
        </w:rPr>
        <w:t>općini</w:t>
      </w:r>
      <w:r w:rsidR="00EC30DD" w:rsidRPr="00920C5A">
        <w:rPr>
          <w:rFonts w:cs="Times New Roman"/>
        </w:rPr>
        <w:t xml:space="preserve"> na području prijavitelja.</w:t>
      </w:r>
      <w:r w:rsidRPr="00920C5A">
        <w:rPr>
          <w:rFonts w:cs="Times New Roman"/>
        </w:rPr>
        <w:t xml:space="preserve"> </w:t>
      </w:r>
    </w:p>
    <w:p w14:paraId="3A48BFB1" w14:textId="77777777" w:rsidR="00025E04" w:rsidRPr="00920C5A" w:rsidRDefault="00025E04" w:rsidP="00025E04">
      <w:pPr>
        <w:pStyle w:val="NoSpacing"/>
        <w:jc w:val="both"/>
        <w:rPr>
          <w:rFonts w:cs="Times New Roman"/>
        </w:rPr>
      </w:pPr>
      <w:r w:rsidRPr="00920C5A">
        <w:rPr>
          <w:rFonts w:cs="Times New Roman"/>
        </w:rPr>
        <w:t xml:space="preserve">S jednim prijaviteljem može se sklopiti </w:t>
      </w:r>
      <w:r w:rsidR="00EA2738" w:rsidRPr="00920C5A">
        <w:rPr>
          <w:rFonts w:cs="Times New Roman"/>
        </w:rPr>
        <w:t xml:space="preserve">više </w:t>
      </w:r>
      <w:r w:rsidRPr="00920C5A">
        <w:rPr>
          <w:rFonts w:cs="Times New Roman"/>
        </w:rPr>
        <w:t>Ugovor</w:t>
      </w:r>
      <w:r w:rsidR="00EA2738" w:rsidRPr="00920C5A">
        <w:rPr>
          <w:rFonts w:cs="Times New Roman"/>
        </w:rPr>
        <w:t>a</w:t>
      </w:r>
      <w:r w:rsidRPr="00920C5A">
        <w:rPr>
          <w:rFonts w:cs="Times New Roman"/>
        </w:rPr>
        <w:t xml:space="preserve"> o dodjeli bespovratnih sredstava (u daljnjem tekstu: Ugovor).</w:t>
      </w:r>
    </w:p>
    <w:p w14:paraId="13EEB9C7" w14:textId="77777777" w:rsidR="00C16CBB" w:rsidRPr="00920C5A" w:rsidRDefault="00C16CBB" w:rsidP="00025E04">
      <w:pPr>
        <w:pStyle w:val="NoSpacing"/>
        <w:jc w:val="both"/>
        <w:rPr>
          <w:rFonts w:cs="Times New Roman"/>
        </w:rPr>
      </w:pPr>
      <w:r w:rsidRPr="00920C5A">
        <w:rPr>
          <w:rFonts w:cs="Times New Roman"/>
        </w:rPr>
        <w:t xml:space="preserve">Prijavitelj može biti istovremeno partner u više projektnih prijedloga. </w:t>
      </w:r>
    </w:p>
    <w:p w14:paraId="4859BDEA" w14:textId="4FCEC5C5" w:rsidR="00AF5FF1" w:rsidRPr="00920C5A" w:rsidRDefault="00C16CBB" w:rsidP="00025E04">
      <w:pPr>
        <w:pStyle w:val="NoSpacing"/>
        <w:jc w:val="both"/>
        <w:rPr>
          <w:rFonts w:cs="Times New Roman"/>
        </w:rPr>
      </w:pPr>
      <w:r w:rsidRPr="00920C5A">
        <w:rPr>
          <w:rFonts w:cs="Times New Roman"/>
        </w:rPr>
        <w:t>Partner</w:t>
      </w:r>
      <w:r w:rsidR="00FF5D1F">
        <w:rPr>
          <w:rFonts w:cs="Times New Roman"/>
        </w:rPr>
        <w:t xml:space="preserve"> </w:t>
      </w:r>
      <w:r w:rsidRPr="00920C5A">
        <w:rPr>
          <w:rFonts w:cs="Times New Roman"/>
        </w:rPr>
        <w:t>može sudjelovati u više projektnih prijedloga</w:t>
      </w:r>
      <w:r w:rsidR="000405C1">
        <w:rPr>
          <w:rFonts w:cs="Times New Roman"/>
        </w:rPr>
        <w:t>.</w:t>
      </w:r>
    </w:p>
    <w:p w14:paraId="35D7A3CF" w14:textId="6C897B41" w:rsidR="00BF536C" w:rsidRPr="006E62DE" w:rsidRDefault="00CF3CE1" w:rsidP="006E62DE">
      <w:pPr>
        <w:pStyle w:val="Heading2"/>
      </w:pPr>
      <w:bookmarkStart w:id="58" w:name="bookmark10"/>
      <w:bookmarkStart w:id="59" w:name="_Toc452468695"/>
      <w:bookmarkStart w:id="60" w:name="_Toc2260419"/>
      <w:bookmarkStart w:id="61" w:name="_Toc228867590"/>
      <w:bookmarkEnd w:id="58"/>
      <w:r>
        <w:lastRenderedPageBreak/>
        <w:t xml:space="preserve">2.5 </w:t>
      </w:r>
      <w:r w:rsidR="00EB3E40" w:rsidRPr="00E91EB9">
        <w:t>Zahtjevi koji se odnose na s</w:t>
      </w:r>
      <w:r w:rsidR="00F82135" w:rsidRPr="00E91EB9">
        <w:t xml:space="preserve">posobnost </w:t>
      </w:r>
      <w:r w:rsidR="00EE6EF5" w:rsidRPr="002365E5">
        <w:t>p</w:t>
      </w:r>
      <w:r w:rsidR="00F82135" w:rsidRPr="002365E5">
        <w:t xml:space="preserve">rijavitelja, </w:t>
      </w:r>
      <w:r w:rsidR="00A0462B" w:rsidRPr="002365E5">
        <w:t xml:space="preserve">učinkovito korištenje sredstava i </w:t>
      </w:r>
      <w:r w:rsidR="0047549C" w:rsidRPr="003B08A7">
        <w:t xml:space="preserve">održivost </w:t>
      </w:r>
      <w:bookmarkEnd w:id="59"/>
      <w:bookmarkEnd w:id="60"/>
      <w:r w:rsidR="00973953" w:rsidRPr="00FC204E">
        <w:t>projekta</w:t>
      </w:r>
      <w:bookmarkEnd w:id="61"/>
    </w:p>
    <w:p w14:paraId="2CB401F5" w14:textId="77777777" w:rsidR="00971022" w:rsidRPr="006E62DE" w:rsidRDefault="00A0462B">
      <w:pPr>
        <w:pStyle w:val="NoSpacing"/>
        <w:jc w:val="both"/>
        <w:rPr>
          <w:rFonts w:cs="Times New Roman"/>
        </w:rPr>
      </w:pPr>
      <w:r w:rsidRPr="006E62DE">
        <w:rPr>
          <w:rFonts w:cs="Times New Roman"/>
        </w:rPr>
        <w:t xml:space="preserve">Prijavitelj </w:t>
      </w:r>
      <w:r w:rsidR="00CB5A7E" w:rsidRPr="00D11025">
        <w:rPr>
          <w:rFonts w:cs="Times New Roman"/>
        </w:rPr>
        <w:t xml:space="preserve">samostalno i/ili </w:t>
      </w:r>
      <w:r w:rsidR="00971022" w:rsidRPr="00D11025">
        <w:rPr>
          <w:rFonts w:cs="Times New Roman"/>
        </w:rPr>
        <w:t xml:space="preserve">sa svojim partnerom/partnerima </w:t>
      </w:r>
      <w:r w:rsidRPr="006E62DE">
        <w:rPr>
          <w:rFonts w:cs="Times New Roman"/>
        </w:rPr>
        <w:t>prov</w:t>
      </w:r>
      <w:r w:rsidR="00EE6EF5" w:rsidRPr="006E62DE">
        <w:rPr>
          <w:rFonts w:cs="Times New Roman"/>
        </w:rPr>
        <w:t>odi</w:t>
      </w:r>
      <w:r w:rsidRPr="006E62DE">
        <w:rPr>
          <w:rFonts w:cs="Times New Roman"/>
        </w:rPr>
        <w:t xml:space="preserve"> </w:t>
      </w:r>
      <w:r w:rsidR="00973953" w:rsidRPr="006E62DE">
        <w:rPr>
          <w:rFonts w:cs="Times New Roman"/>
        </w:rPr>
        <w:t>projekt</w:t>
      </w:r>
      <w:r w:rsidRPr="006E62DE">
        <w:rPr>
          <w:rFonts w:cs="Times New Roman"/>
        </w:rPr>
        <w:t xml:space="preserve"> pravovremeno i u skladu sa zahtjevima utvrđenim</w:t>
      </w:r>
      <w:r w:rsidR="00896F4C" w:rsidRPr="006E62DE">
        <w:rPr>
          <w:rFonts w:cs="Times New Roman"/>
        </w:rPr>
        <w:t>a</w:t>
      </w:r>
      <w:r w:rsidRPr="006E62DE">
        <w:rPr>
          <w:rFonts w:cs="Times New Roman"/>
        </w:rPr>
        <w:t xml:space="preserve"> u ovim Uputama. </w:t>
      </w:r>
      <w:r w:rsidR="00FD3679" w:rsidRPr="006E62DE">
        <w:rPr>
          <w:rFonts w:cs="Times New Roman"/>
        </w:rPr>
        <w:t xml:space="preserve">Prijavitelj mora osigurati odgovarajuće kapacitete za provedbu </w:t>
      </w:r>
      <w:r w:rsidR="00973953" w:rsidRPr="006E62DE">
        <w:rPr>
          <w:rFonts w:cs="Times New Roman"/>
        </w:rPr>
        <w:t>projekta</w:t>
      </w:r>
      <w:r w:rsidR="00FD3679" w:rsidRPr="006E62DE">
        <w:rPr>
          <w:rFonts w:cs="Times New Roman"/>
        </w:rPr>
        <w:t xml:space="preserve"> na način </w:t>
      </w:r>
      <w:r w:rsidR="009E45E2" w:rsidRPr="006E62DE">
        <w:rPr>
          <w:rFonts w:cs="Times New Roman"/>
        </w:rPr>
        <w:t xml:space="preserve">da ima imenovanog voditelja projekta </w:t>
      </w:r>
      <w:r w:rsidR="00073C93" w:rsidRPr="00D11025">
        <w:rPr>
          <w:rFonts w:cs="Times New Roman"/>
        </w:rPr>
        <w:t>što Prijavitelj dokazuje</w:t>
      </w:r>
      <w:r w:rsidR="00EE6EF5" w:rsidRPr="006E62DE">
        <w:rPr>
          <w:rFonts w:cs="Times New Roman"/>
        </w:rPr>
        <w:t xml:space="preserve"> </w:t>
      </w:r>
      <w:r w:rsidR="009E45E2" w:rsidRPr="006E62DE">
        <w:rPr>
          <w:rFonts w:cs="Times New Roman"/>
          <w:i/>
          <w:iCs/>
        </w:rPr>
        <w:t>Izjav</w:t>
      </w:r>
      <w:r w:rsidR="00073C93" w:rsidRPr="00D11025">
        <w:rPr>
          <w:rFonts w:cs="Times New Roman"/>
          <w:i/>
          <w:iCs/>
        </w:rPr>
        <w:t>om</w:t>
      </w:r>
      <w:r w:rsidR="009E45E2" w:rsidRPr="006E62DE">
        <w:rPr>
          <w:rFonts w:cs="Times New Roman"/>
          <w:i/>
          <w:iCs/>
        </w:rPr>
        <w:t xml:space="preserve"> o imenovanju voditelja projekta</w:t>
      </w:r>
      <w:r w:rsidR="00432497" w:rsidRPr="006E62DE">
        <w:rPr>
          <w:rFonts w:cs="Times New Roman"/>
          <w:i/>
          <w:iCs/>
        </w:rPr>
        <w:t xml:space="preserve"> (Obrazac </w:t>
      </w:r>
      <w:r w:rsidR="00FA780E">
        <w:rPr>
          <w:rFonts w:cs="Times New Roman"/>
          <w:i/>
          <w:iCs/>
        </w:rPr>
        <w:t>3</w:t>
      </w:r>
      <w:r w:rsidR="00432497" w:rsidRPr="006E62DE">
        <w:rPr>
          <w:rFonts w:cs="Times New Roman"/>
          <w:i/>
          <w:iCs/>
        </w:rPr>
        <w:t>.)</w:t>
      </w:r>
      <w:r w:rsidR="00432497" w:rsidRPr="00D11025">
        <w:rPr>
          <w:rFonts w:cs="Times New Roman"/>
        </w:rPr>
        <w:t>.</w:t>
      </w:r>
    </w:p>
    <w:p w14:paraId="10BBF1F8" w14:textId="77777777" w:rsidR="00080C9C" w:rsidRPr="006E62DE" w:rsidRDefault="00080C9C">
      <w:pPr>
        <w:spacing w:after="0"/>
        <w:jc w:val="both"/>
        <w:rPr>
          <w:rFonts w:cs="Times New Roman"/>
          <w:i/>
        </w:rPr>
      </w:pPr>
      <w:r w:rsidRPr="006E62DE">
        <w:rPr>
          <w:rFonts w:cs="Times New Roman"/>
        </w:rPr>
        <w:t xml:space="preserve">Prijavitelj </w:t>
      </w:r>
      <w:r w:rsidR="00971022" w:rsidRPr="00D11025">
        <w:rPr>
          <w:rFonts w:cs="Times New Roman"/>
        </w:rPr>
        <w:t xml:space="preserve">sa svojim partnerom/partnerima </w:t>
      </w:r>
      <w:r w:rsidR="00EE6EF5" w:rsidRPr="006E62DE">
        <w:rPr>
          <w:rFonts w:cs="Times New Roman"/>
        </w:rPr>
        <w:t>postupa</w:t>
      </w:r>
      <w:r w:rsidRPr="006E62DE">
        <w:rPr>
          <w:rFonts w:cs="Times New Roman"/>
        </w:rPr>
        <w:t xml:space="preserve"> u skladu s načelima ekonomičnosti, učinkovitosti i djelotvornosti. </w:t>
      </w:r>
    </w:p>
    <w:p w14:paraId="153E6208" w14:textId="5C556350" w:rsidR="00A0462B" w:rsidRPr="00D11025" w:rsidRDefault="00080C9C" w:rsidP="006E62DE">
      <w:pPr>
        <w:spacing w:after="0"/>
        <w:jc w:val="both"/>
        <w:rPr>
          <w:rFonts w:cs="Times New Roman"/>
        </w:rPr>
      </w:pPr>
      <w:r w:rsidRPr="006E62DE">
        <w:rPr>
          <w:rFonts w:cs="Times New Roman"/>
        </w:rPr>
        <w:t xml:space="preserve">Prijavitelj </w:t>
      </w:r>
      <w:r w:rsidR="00CB218B" w:rsidRPr="00D11025">
        <w:rPr>
          <w:rFonts w:cs="Times New Roman"/>
        </w:rPr>
        <w:t xml:space="preserve">sa svojim partnerom/partnerima </w:t>
      </w:r>
      <w:r w:rsidRPr="006E62DE">
        <w:rPr>
          <w:rFonts w:cs="Times New Roman"/>
        </w:rPr>
        <w:t>osigura</w:t>
      </w:r>
      <w:r w:rsidR="00EE6EF5" w:rsidRPr="006E62DE">
        <w:rPr>
          <w:rFonts w:cs="Times New Roman"/>
        </w:rPr>
        <w:t>va</w:t>
      </w:r>
      <w:r w:rsidRPr="006E62DE">
        <w:rPr>
          <w:rFonts w:cs="Times New Roman"/>
        </w:rPr>
        <w:t xml:space="preserve"> održivost </w:t>
      </w:r>
      <w:r w:rsidR="00973953" w:rsidRPr="006E62DE">
        <w:rPr>
          <w:rFonts w:cs="Times New Roman"/>
        </w:rPr>
        <w:t>projekta</w:t>
      </w:r>
      <w:r w:rsidR="00EE6EF5" w:rsidRPr="006E62DE">
        <w:rPr>
          <w:rFonts w:cs="Times New Roman"/>
        </w:rPr>
        <w:t>,</w:t>
      </w:r>
      <w:r w:rsidRPr="006E62DE">
        <w:rPr>
          <w:rFonts w:cs="Times New Roman"/>
        </w:rPr>
        <w:t xml:space="preserve"> tijekom razdoblja </w:t>
      </w:r>
      <w:r w:rsidR="009E45E2" w:rsidRPr="006E62DE">
        <w:rPr>
          <w:rFonts w:cs="Times New Roman"/>
        </w:rPr>
        <w:t>od 5 godina nakon završetka provedbe projekta</w:t>
      </w:r>
      <w:r w:rsidR="00CB218B" w:rsidRPr="00D11025">
        <w:rPr>
          <w:rFonts w:cs="Times New Roman"/>
        </w:rPr>
        <w:t>. Navedeno Prijavitelj navodi u prijavnom obrascu</w:t>
      </w:r>
      <w:r w:rsidR="000405C1">
        <w:rPr>
          <w:rFonts w:cs="Times New Roman"/>
        </w:rPr>
        <w:t>.</w:t>
      </w:r>
      <w:r w:rsidR="2CA976CE" w:rsidRPr="00D11025">
        <w:rPr>
          <w:rFonts w:cs="Times New Roman"/>
        </w:rPr>
        <w:t xml:space="preserve"> </w:t>
      </w:r>
    </w:p>
    <w:p w14:paraId="15438375" w14:textId="77777777" w:rsidR="000369F5" w:rsidRPr="00D11025" w:rsidRDefault="00CF3CE1" w:rsidP="00DE4E02">
      <w:pPr>
        <w:pStyle w:val="Heading2"/>
      </w:pPr>
      <w:bookmarkStart w:id="62" w:name="_Toc228867591"/>
      <w:r>
        <w:t xml:space="preserve">2.6 </w:t>
      </w:r>
      <w:bookmarkStart w:id="63" w:name="_Toc101427504"/>
      <w:bookmarkStart w:id="64" w:name="_Toc101427749"/>
      <w:bookmarkStart w:id="65" w:name="bookmark14"/>
      <w:bookmarkStart w:id="66" w:name="_Toc452468697"/>
      <w:bookmarkStart w:id="67" w:name="_Toc2260420"/>
      <w:bookmarkEnd w:id="63"/>
      <w:bookmarkEnd w:id="64"/>
      <w:bookmarkEnd w:id="65"/>
      <w:r w:rsidR="00185021" w:rsidRPr="00D11025">
        <w:t xml:space="preserve">Prihvatljivost </w:t>
      </w:r>
      <w:bookmarkEnd w:id="66"/>
      <w:bookmarkEnd w:id="67"/>
      <w:r w:rsidR="007F00BF" w:rsidRPr="00D11025">
        <w:t>projekta</w:t>
      </w:r>
      <w:bookmarkEnd w:id="62"/>
    </w:p>
    <w:p w14:paraId="5A16DBF8" w14:textId="77777777" w:rsidR="00E11CF6" w:rsidRPr="006E62DE" w:rsidRDefault="2CA976CE">
      <w:pPr>
        <w:pStyle w:val="NoSpacing"/>
        <w:jc w:val="both"/>
        <w:rPr>
          <w:rFonts w:cs="Times New Roman"/>
        </w:rPr>
      </w:pPr>
      <w:r w:rsidRPr="006E62DE">
        <w:rPr>
          <w:rFonts w:cs="Times New Roman"/>
        </w:rPr>
        <w:t>Kako bi bio prihvatljiv, projektni prijedlog mora udovoljavati svim utvrđenim kriterijima prihvatljivosti, kako slijede:</w:t>
      </w:r>
    </w:p>
    <w:p w14:paraId="3A01A956" w14:textId="77777777" w:rsidR="0066183C" w:rsidRDefault="0066183C" w:rsidP="005008A3">
      <w:pPr>
        <w:pStyle w:val="Default"/>
        <w:numPr>
          <w:ilvl w:val="0"/>
          <w:numId w:val="12"/>
        </w:numPr>
        <w:spacing w:before="120"/>
        <w:jc w:val="both"/>
        <w:rPr>
          <w:rFonts w:eastAsiaTheme="minorHAnsi"/>
          <w:sz w:val="22"/>
          <w:szCs w:val="22"/>
        </w:rPr>
      </w:pPr>
      <w:bookmarkStart w:id="68" w:name="bookmark15"/>
      <w:bookmarkStart w:id="69" w:name="_Toc452468698"/>
      <w:bookmarkStart w:id="70" w:name="_Toc2260421"/>
      <w:bookmarkEnd w:id="68"/>
      <w:r w:rsidRPr="006B27D8">
        <w:rPr>
          <w:rFonts w:eastAsiaTheme="minorHAnsi"/>
          <w:sz w:val="22"/>
          <w:szCs w:val="22"/>
        </w:rPr>
        <w:t xml:space="preserve">Cilj projekta je u skladu s </w:t>
      </w:r>
      <w:r w:rsidR="001236E0" w:rsidRPr="006B27D8">
        <w:rPr>
          <w:rFonts w:eastAsiaTheme="minorHAnsi"/>
          <w:sz w:val="22"/>
          <w:szCs w:val="22"/>
        </w:rPr>
        <w:t>cilje</w:t>
      </w:r>
      <w:r w:rsidR="001236E0">
        <w:rPr>
          <w:rFonts w:eastAsiaTheme="minorHAnsi"/>
          <w:sz w:val="22"/>
          <w:szCs w:val="22"/>
        </w:rPr>
        <w:t>m</w:t>
      </w:r>
      <w:r w:rsidR="001236E0" w:rsidRPr="006B27D8">
        <w:rPr>
          <w:rFonts w:eastAsiaTheme="minorHAnsi"/>
          <w:sz w:val="22"/>
          <w:szCs w:val="22"/>
        </w:rPr>
        <w:t xml:space="preserve"> </w:t>
      </w:r>
      <w:r w:rsidRPr="006B27D8">
        <w:rPr>
          <w:rFonts w:eastAsiaTheme="minorHAnsi"/>
          <w:sz w:val="22"/>
          <w:szCs w:val="22"/>
        </w:rPr>
        <w:t>predmetne dodjele te doprinosi svim obveznim</w:t>
      </w:r>
      <w:r>
        <w:rPr>
          <w:rFonts w:eastAsiaTheme="minorHAnsi"/>
          <w:sz w:val="22"/>
          <w:szCs w:val="22"/>
        </w:rPr>
        <w:t xml:space="preserve"> pokazateljima na razini Poziva </w:t>
      </w:r>
      <w:r w:rsidRPr="00A53BF4">
        <w:rPr>
          <w:rFonts w:eastAsiaTheme="minorHAnsi"/>
          <w:i/>
          <w:sz w:val="22"/>
          <w:szCs w:val="22"/>
        </w:rPr>
        <w:t>(Izvor provjere: Prijavni obrazac – dio Svrha i opravdanost projekta i dio Pokazatelji i rezultati)</w:t>
      </w:r>
    </w:p>
    <w:p w14:paraId="6CCA25D3" w14:textId="77777777" w:rsidR="00D868F7" w:rsidRPr="006E62DE" w:rsidRDefault="00D868F7" w:rsidP="005008A3">
      <w:pPr>
        <w:pStyle w:val="Default"/>
        <w:numPr>
          <w:ilvl w:val="0"/>
          <w:numId w:val="12"/>
        </w:numPr>
        <w:spacing w:before="120"/>
        <w:jc w:val="both"/>
        <w:rPr>
          <w:rFonts w:eastAsiaTheme="minorHAnsi"/>
          <w:sz w:val="22"/>
          <w:szCs w:val="22"/>
        </w:rPr>
      </w:pPr>
      <w:r w:rsidRPr="006E62DE">
        <w:rPr>
          <w:color w:val="auto"/>
          <w:sz w:val="22"/>
          <w:szCs w:val="22"/>
        </w:rPr>
        <w:t>P</w:t>
      </w:r>
      <w:r w:rsidRPr="006E62DE">
        <w:rPr>
          <w:rFonts w:eastAsiaTheme="minorHAnsi"/>
          <w:sz w:val="22"/>
          <w:szCs w:val="22"/>
        </w:rPr>
        <w:t>rojekt se provodi u potpunosti na teritoriju Republike Hrvatske</w:t>
      </w:r>
      <w:r w:rsidR="00FA780E">
        <w:rPr>
          <w:rFonts w:eastAsiaTheme="minorHAnsi"/>
          <w:sz w:val="22"/>
          <w:szCs w:val="22"/>
        </w:rPr>
        <w:t xml:space="preserve"> (</w:t>
      </w:r>
      <w:r w:rsidR="00FA780E" w:rsidRPr="00537968">
        <w:rPr>
          <w:rFonts w:eastAsiaTheme="minorHAnsi"/>
          <w:i/>
          <w:sz w:val="22"/>
          <w:szCs w:val="22"/>
        </w:rPr>
        <w:t>Prijavni obrazac</w:t>
      </w:r>
      <w:r w:rsidR="00FA780E">
        <w:rPr>
          <w:rFonts w:eastAsiaTheme="minorHAnsi"/>
          <w:sz w:val="22"/>
          <w:szCs w:val="22"/>
        </w:rPr>
        <w:t>)</w:t>
      </w:r>
    </w:p>
    <w:p w14:paraId="221A0AD6" w14:textId="77777777" w:rsidR="00D868F7" w:rsidRPr="006E62DE" w:rsidRDefault="00D868F7" w:rsidP="005008A3">
      <w:pPr>
        <w:pStyle w:val="ListParagraph"/>
        <w:numPr>
          <w:ilvl w:val="0"/>
          <w:numId w:val="12"/>
        </w:numPr>
        <w:autoSpaceDE w:val="0"/>
        <w:autoSpaceDN w:val="0"/>
        <w:adjustRightInd w:val="0"/>
        <w:spacing w:after="0"/>
        <w:contextualSpacing w:val="0"/>
        <w:jc w:val="both"/>
        <w:rPr>
          <w:rFonts w:eastAsiaTheme="minorHAnsi" w:cs="Times New Roman"/>
          <w:color w:val="000000"/>
        </w:rPr>
      </w:pPr>
      <w:r w:rsidRPr="006E62DE">
        <w:rPr>
          <w:rFonts w:eastAsiaTheme="minorHAnsi" w:cs="Times New Roman"/>
          <w:color w:val="000000"/>
        </w:rPr>
        <w:t xml:space="preserve">Aktivnosti projekta u skladu su s prihvatljivim aktivnostima u okviru ovog Poziva </w:t>
      </w:r>
      <w:r w:rsidR="00FA780E">
        <w:rPr>
          <w:rFonts w:eastAsiaTheme="minorHAnsi" w:cs="Times New Roman"/>
          <w:color w:val="000000"/>
        </w:rPr>
        <w:t>(</w:t>
      </w:r>
      <w:r w:rsidR="00A97B19" w:rsidRPr="00D11025">
        <w:rPr>
          <w:rFonts w:eastAsiaTheme="minorHAnsi" w:cs="Times New Roman"/>
          <w:i/>
          <w:iCs/>
          <w:color w:val="000000"/>
        </w:rPr>
        <w:t>P</w:t>
      </w:r>
      <w:r w:rsidRPr="006E62DE">
        <w:rPr>
          <w:rFonts w:eastAsiaTheme="minorHAnsi" w:cs="Times New Roman"/>
          <w:i/>
          <w:iCs/>
          <w:color w:val="000000"/>
        </w:rPr>
        <w:t>rijavn</w:t>
      </w:r>
      <w:r w:rsidR="00FA780E">
        <w:rPr>
          <w:rFonts w:eastAsiaTheme="minorHAnsi" w:cs="Times New Roman"/>
          <w:i/>
          <w:iCs/>
          <w:color w:val="000000"/>
        </w:rPr>
        <w:t>i</w:t>
      </w:r>
      <w:r w:rsidRPr="006E62DE">
        <w:rPr>
          <w:rFonts w:eastAsiaTheme="minorHAnsi" w:cs="Times New Roman"/>
          <w:i/>
          <w:iCs/>
          <w:color w:val="000000"/>
        </w:rPr>
        <w:t xml:space="preserve"> </w:t>
      </w:r>
      <w:r w:rsidR="00FA780E">
        <w:rPr>
          <w:rFonts w:eastAsiaTheme="minorHAnsi" w:cs="Times New Roman"/>
          <w:i/>
          <w:iCs/>
          <w:color w:val="000000"/>
        </w:rPr>
        <w:t>obrazac)</w:t>
      </w:r>
    </w:p>
    <w:p w14:paraId="5C1E7EE5" w14:textId="4EBB7CE4" w:rsidR="00D868F7" w:rsidRPr="007E6983" w:rsidRDefault="007E6983" w:rsidP="007E6983">
      <w:pPr>
        <w:pStyle w:val="ListParagraph"/>
        <w:numPr>
          <w:ilvl w:val="0"/>
          <w:numId w:val="12"/>
        </w:numPr>
        <w:autoSpaceDE w:val="0"/>
        <w:autoSpaceDN w:val="0"/>
        <w:adjustRightInd w:val="0"/>
        <w:spacing w:after="0"/>
        <w:contextualSpacing w:val="0"/>
        <w:jc w:val="both"/>
        <w:rPr>
          <w:rFonts w:eastAsiaTheme="minorHAnsi" w:cs="Times New Roman"/>
          <w:color w:val="000000"/>
        </w:rPr>
      </w:pPr>
      <w:r w:rsidRPr="007E6983">
        <w:rPr>
          <w:rFonts w:eastAsiaTheme="minorHAnsi" w:cs="Times New Roman"/>
          <w:color w:val="000000"/>
        </w:rPr>
        <w:t>Projekt može biti započet prije podnošenja projektnog prijedloga te može biti fizički i/ili financijski završen prije podnošenja projektnog prijedloga, odnosno prije potpisivanja Ugovora, pod uvjetom da su aktivnosti i troškovi u skladu s uvjetima Poziva, da nisu dvostruko financirani te da su nastali najranije 1. veljače 2020. i najkasnije 31. srpnja 2026.; (Obrazac 1. – Izjava prijavitelja/partnera)</w:t>
      </w:r>
      <w:r>
        <w:rPr>
          <w:rFonts w:eastAsiaTheme="minorHAnsi" w:cs="Times New Roman"/>
          <w:color w:val="000000"/>
        </w:rPr>
        <w:t xml:space="preserve"> </w:t>
      </w:r>
      <w:r w:rsidR="00FA780E" w:rsidRPr="007E6983">
        <w:rPr>
          <w:rStyle w:val="eop"/>
          <w:rFonts w:cs="Times New Roman"/>
          <w:color w:val="000000"/>
          <w:shd w:val="clear" w:color="auto" w:fill="FFFFFF"/>
        </w:rPr>
        <w:t>(</w:t>
      </w:r>
      <w:r w:rsidR="00FA780E" w:rsidRPr="007E6983">
        <w:rPr>
          <w:rStyle w:val="normaltextrun"/>
          <w:rFonts w:cs="Times New Roman"/>
          <w:i/>
          <w:iCs/>
          <w:color w:val="000000"/>
          <w:shd w:val="clear" w:color="auto" w:fill="FFFFFF"/>
        </w:rPr>
        <w:t>Obrazac 1. – Izjava prijavitelja/partnera)</w:t>
      </w:r>
    </w:p>
    <w:p w14:paraId="18F6F827" w14:textId="77777777" w:rsidR="000F7355" w:rsidRPr="006E62DE" w:rsidRDefault="000F7355" w:rsidP="005008A3">
      <w:pPr>
        <w:pStyle w:val="ListParagraph"/>
        <w:numPr>
          <w:ilvl w:val="0"/>
          <w:numId w:val="12"/>
        </w:numPr>
        <w:autoSpaceDE w:val="0"/>
        <w:autoSpaceDN w:val="0"/>
        <w:adjustRightInd w:val="0"/>
        <w:spacing w:after="0"/>
        <w:contextualSpacing w:val="0"/>
        <w:jc w:val="both"/>
        <w:rPr>
          <w:rFonts w:eastAsiaTheme="minorHAnsi" w:cs="Times New Roman"/>
          <w:color w:val="000000"/>
        </w:rPr>
      </w:pPr>
      <w:r w:rsidRPr="00D11025">
        <w:rPr>
          <w:rFonts w:eastAsiaTheme="minorHAnsi" w:cs="Times New Roman"/>
          <w:color w:val="000000"/>
        </w:rPr>
        <w:t xml:space="preserve">Projekt je u skladu s odredbama svih relevantnih nacionalnih zakonodavnih akata, te u skladu sa specifičnim pravilima i zahtjevima primjenjivima na ovaj Poziv; </w:t>
      </w:r>
      <w:r w:rsidR="00FA780E">
        <w:rPr>
          <w:rStyle w:val="eop"/>
          <w:rFonts w:cs="Times New Roman"/>
          <w:color w:val="000000"/>
          <w:shd w:val="clear" w:color="auto" w:fill="FFFFFF"/>
        </w:rPr>
        <w:t>(</w:t>
      </w:r>
      <w:r w:rsidR="00FA780E">
        <w:rPr>
          <w:rStyle w:val="normaltextrun"/>
          <w:rFonts w:cs="Times New Roman"/>
          <w:i/>
          <w:iCs/>
          <w:color w:val="000000"/>
          <w:shd w:val="clear" w:color="auto" w:fill="FFFFFF"/>
        </w:rPr>
        <w:t>Obrazac 1.–Izjava prijavitelja/partnera)</w:t>
      </w:r>
    </w:p>
    <w:p w14:paraId="017B0623" w14:textId="77777777" w:rsidR="009F360B" w:rsidRPr="009F360B" w:rsidRDefault="00D868F7" w:rsidP="007E6983">
      <w:pPr>
        <w:pStyle w:val="ListParagraph"/>
        <w:numPr>
          <w:ilvl w:val="0"/>
          <w:numId w:val="12"/>
        </w:numPr>
        <w:autoSpaceDE w:val="0"/>
        <w:autoSpaceDN w:val="0"/>
        <w:adjustRightInd w:val="0"/>
        <w:spacing w:after="0"/>
        <w:contextualSpacing w:val="0"/>
        <w:jc w:val="both"/>
        <w:rPr>
          <w:rStyle w:val="normaltextrun"/>
          <w:i/>
        </w:rPr>
      </w:pPr>
      <w:r w:rsidRPr="006E62DE">
        <w:rPr>
          <w:rFonts w:eastAsiaTheme="minorHAnsi" w:cs="Times New Roman"/>
          <w:color w:val="000000"/>
        </w:rPr>
        <w:t xml:space="preserve">Projekt poštuje načelo </w:t>
      </w:r>
      <w:proofErr w:type="spellStart"/>
      <w:r w:rsidRPr="006E62DE">
        <w:rPr>
          <w:rFonts w:eastAsiaTheme="minorHAnsi" w:cs="Times New Roman"/>
          <w:color w:val="000000"/>
        </w:rPr>
        <w:t>nekumulativnosti</w:t>
      </w:r>
      <w:proofErr w:type="spellEnd"/>
      <w:r w:rsidRPr="006E62DE">
        <w:rPr>
          <w:rFonts w:eastAsiaTheme="minorHAnsi" w:cs="Times New Roman"/>
          <w:color w:val="000000"/>
        </w:rPr>
        <w:t xml:space="preserve">, odnosno ne predstavlja dvostruko financiranje - prihvatljivi izdaci nisu prethodno (su)financirani bespovratnim sredstvima iz bilo kojeg nacionalnog javnog izvora i/ili iz fondova Europske unije, niti će isti biti više od jednom (su)financirani nakon potencijalno uspješnog okončanja dvaju ili više postupaka dodjele bespovratnih sredstava </w:t>
      </w:r>
      <w:r w:rsidR="00CD763A">
        <w:rPr>
          <w:rStyle w:val="eop"/>
          <w:rFonts w:cs="Times New Roman"/>
          <w:color w:val="000000"/>
          <w:shd w:val="clear" w:color="auto" w:fill="FFFFFF"/>
        </w:rPr>
        <w:t>(</w:t>
      </w:r>
      <w:r w:rsidR="00CD763A">
        <w:rPr>
          <w:rStyle w:val="normaltextrun"/>
          <w:rFonts w:cs="Times New Roman"/>
          <w:i/>
          <w:iCs/>
          <w:color w:val="000000"/>
          <w:shd w:val="clear" w:color="auto" w:fill="FFFFFF"/>
        </w:rPr>
        <w:t>Obrazac 1. – Izjava prijavitelja/partnera)</w:t>
      </w:r>
    </w:p>
    <w:p w14:paraId="28C3FFC5" w14:textId="57054D80" w:rsidR="0066183C" w:rsidRPr="007E6983" w:rsidRDefault="0066183C" w:rsidP="007E6983">
      <w:pPr>
        <w:pStyle w:val="ListParagraph"/>
        <w:numPr>
          <w:ilvl w:val="0"/>
          <w:numId w:val="12"/>
        </w:numPr>
        <w:autoSpaceDE w:val="0"/>
        <w:autoSpaceDN w:val="0"/>
        <w:adjustRightInd w:val="0"/>
        <w:spacing w:after="0"/>
        <w:contextualSpacing w:val="0"/>
        <w:jc w:val="both"/>
        <w:rPr>
          <w:i/>
        </w:rPr>
      </w:pPr>
      <w:r w:rsidRPr="007E6983">
        <w:t xml:space="preserve">Tražena vrijednost potpore je unutar minimalnog i maksimalnog iznosa bespovratnih sredstva određenih točkom 1.3 ovih Uputa </w:t>
      </w:r>
      <w:r w:rsidRPr="007E6983">
        <w:rPr>
          <w:i/>
        </w:rPr>
        <w:t>(Izvor provjere: Prijavni obrazac – dio Sažetak proračuna)</w:t>
      </w:r>
    </w:p>
    <w:p w14:paraId="0237F406" w14:textId="77777777" w:rsidR="00EC30DD" w:rsidRPr="00426722" w:rsidRDefault="000F7355" w:rsidP="005008A3">
      <w:pPr>
        <w:pStyle w:val="ListParagraph"/>
        <w:numPr>
          <w:ilvl w:val="0"/>
          <w:numId w:val="12"/>
        </w:numPr>
        <w:autoSpaceDE w:val="0"/>
        <w:autoSpaceDN w:val="0"/>
        <w:adjustRightInd w:val="0"/>
        <w:spacing w:after="0"/>
        <w:contextualSpacing w:val="0"/>
        <w:jc w:val="both"/>
        <w:rPr>
          <w:rStyle w:val="normaltextrun"/>
          <w:rFonts w:eastAsiaTheme="minorHAnsi" w:cs="Times New Roman"/>
          <w:color w:val="000000"/>
        </w:rPr>
      </w:pPr>
      <w:r w:rsidRPr="00D11025">
        <w:rPr>
          <w:rFonts w:eastAsiaTheme="minorHAnsi" w:cs="Times New Roman"/>
          <w:color w:val="000000"/>
        </w:rPr>
        <w:t xml:space="preserve">Projekt je u skladu s načelom “ne nanosi bitnu štetu” (DNSH) što znači da se ne podupiru i ne obavljaju gospodarske djelatnosti kojima se nanosi bitna šteta bilo kojem od okolišnih ciljeva, ako je to relevantno, u smislu članka 17. Uredbe (EU) 2020/852; </w:t>
      </w:r>
      <w:r w:rsidR="00435A46">
        <w:rPr>
          <w:rStyle w:val="eop"/>
          <w:rFonts w:cs="Times New Roman"/>
          <w:color w:val="000000"/>
          <w:shd w:val="clear" w:color="auto" w:fill="FFFFFF"/>
        </w:rPr>
        <w:t>(</w:t>
      </w:r>
      <w:r w:rsidR="00435A46">
        <w:rPr>
          <w:rStyle w:val="normaltextrun"/>
          <w:rFonts w:cs="Times New Roman"/>
          <w:i/>
          <w:iCs/>
          <w:color w:val="000000"/>
          <w:shd w:val="clear" w:color="auto" w:fill="FFFFFF"/>
        </w:rPr>
        <w:t>Obrazac 1.–Izjava prijavitelja/partnera</w:t>
      </w:r>
      <w:r w:rsidR="003F066A">
        <w:rPr>
          <w:rStyle w:val="normaltextrun"/>
          <w:rFonts w:cs="Times New Roman"/>
          <w:i/>
          <w:iCs/>
          <w:color w:val="000000"/>
          <w:shd w:val="clear" w:color="auto" w:fill="FFFFFF"/>
        </w:rPr>
        <w:t>, Prijavni obrazac</w:t>
      </w:r>
      <w:r w:rsidR="00435A46">
        <w:rPr>
          <w:rStyle w:val="normaltextrun"/>
          <w:rFonts w:cs="Times New Roman"/>
          <w:i/>
          <w:iCs/>
          <w:color w:val="000000"/>
          <w:shd w:val="clear" w:color="auto" w:fill="FFFFFF"/>
        </w:rPr>
        <w:t>)</w:t>
      </w:r>
    </w:p>
    <w:p w14:paraId="37993A49" w14:textId="539F550E" w:rsidR="008A0841" w:rsidRPr="00BC06BC" w:rsidRDefault="008A0841" w:rsidP="005008A3">
      <w:pPr>
        <w:pStyle w:val="ListParagraph"/>
        <w:numPr>
          <w:ilvl w:val="0"/>
          <w:numId w:val="12"/>
        </w:numPr>
        <w:autoSpaceDE w:val="0"/>
        <w:autoSpaceDN w:val="0"/>
        <w:adjustRightInd w:val="0"/>
        <w:spacing w:after="0"/>
        <w:contextualSpacing w:val="0"/>
        <w:jc w:val="both"/>
        <w:rPr>
          <w:rFonts w:eastAsiaTheme="minorHAnsi" w:cs="Times New Roman"/>
          <w:color w:val="000000"/>
        </w:rPr>
      </w:pPr>
      <w:r w:rsidRPr="003C21E7">
        <w:rPr>
          <w:rStyle w:val="normaltextrun"/>
          <w:rFonts w:cs="Times New Roman"/>
          <w:iCs/>
          <w:color w:val="000000"/>
          <w:shd w:val="clear" w:color="auto" w:fill="FFFFFF"/>
        </w:rPr>
        <w:t>Projekt je u skladu sa horizontalnim načelima.</w:t>
      </w:r>
      <w:r>
        <w:rPr>
          <w:rStyle w:val="normaltextrun"/>
          <w:rFonts w:cs="Times New Roman"/>
          <w:i/>
          <w:iCs/>
          <w:color w:val="000000"/>
          <w:shd w:val="clear" w:color="auto" w:fill="FFFFFF"/>
        </w:rPr>
        <w:t xml:space="preserve"> </w:t>
      </w:r>
      <w:r>
        <w:rPr>
          <w:rStyle w:val="eop"/>
          <w:rFonts w:cs="Times New Roman"/>
          <w:color w:val="000000"/>
          <w:shd w:val="clear" w:color="auto" w:fill="FFFFFF"/>
        </w:rPr>
        <w:t>(</w:t>
      </w:r>
      <w:r>
        <w:rPr>
          <w:rStyle w:val="normaltextrun"/>
          <w:rFonts w:cs="Times New Roman"/>
          <w:i/>
          <w:iCs/>
          <w:color w:val="000000"/>
          <w:shd w:val="clear" w:color="auto" w:fill="FFFFFF"/>
        </w:rPr>
        <w:t>Obrazac 1.–</w:t>
      </w:r>
      <w:r w:rsidR="00D10C59">
        <w:rPr>
          <w:rStyle w:val="normaltextrun"/>
          <w:rFonts w:cs="Times New Roman"/>
          <w:i/>
          <w:iCs/>
          <w:color w:val="000000"/>
          <w:shd w:val="clear" w:color="auto" w:fill="FFFFFF"/>
        </w:rPr>
        <w:t xml:space="preserve"> </w:t>
      </w:r>
      <w:r>
        <w:rPr>
          <w:rStyle w:val="normaltextrun"/>
          <w:rFonts w:cs="Times New Roman"/>
          <w:i/>
          <w:iCs/>
          <w:color w:val="000000"/>
          <w:shd w:val="clear" w:color="auto" w:fill="FFFFFF"/>
        </w:rPr>
        <w:t>Izjava prijavitelja/partnera, Prijavni obrazac)</w:t>
      </w:r>
    </w:p>
    <w:p w14:paraId="198C7590" w14:textId="58957938" w:rsidR="0047388D" w:rsidRPr="008F3404" w:rsidRDefault="007E6983" w:rsidP="005008A3">
      <w:pPr>
        <w:pStyle w:val="Default"/>
        <w:numPr>
          <w:ilvl w:val="0"/>
          <w:numId w:val="12"/>
        </w:numPr>
        <w:spacing w:before="120"/>
        <w:jc w:val="both"/>
        <w:rPr>
          <w:bCs/>
          <w:iCs/>
          <w:color w:val="auto"/>
          <w:sz w:val="22"/>
          <w:szCs w:val="22"/>
        </w:rPr>
      </w:pPr>
      <w:r w:rsidRPr="00F42138">
        <w:rPr>
          <w:bCs/>
          <w:iCs/>
          <w:sz w:val="22"/>
          <w:szCs w:val="22"/>
        </w:rPr>
        <w:t xml:space="preserve">Pod razdobljem provedbe projekta podrazumijeva se razdoblje u kojem se obavljaju aktivnosti projekta, a definira se u Ugovoru. Razdoblje provedbe može započeti najranije 1. veljače 2020. i može završiti prije potpisivanja Ugovora, ako su ispunjeni svi uvjeti prihvatljivosti aktivnosti i troškova iz ovih Uputa. Razdoblje provedbe i razdoblje prihvatljivosti izdataka traju </w:t>
      </w:r>
      <w:r w:rsidRPr="00F42138">
        <w:rPr>
          <w:bCs/>
          <w:iCs/>
          <w:sz w:val="22"/>
          <w:szCs w:val="22"/>
        </w:rPr>
        <w:lastRenderedPageBreak/>
        <w:t>najkasnije do 3</w:t>
      </w:r>
      <w:r w:rsidR="00305B3C" w:rsidRPr="00F42138">
        <w:rPr>
          <w:bCs/>
          <w:iCs/>
          <w:sz w:val="22"/>
          <w:szCs w:val="22"/>
        </w:rPr>
        <w:t>1</w:t>
      </w:r>
      <w:r w:rsidRPr="00F42138">
        <w:rPr>
          <w:bCs/>
          <w:iCs/>
          <w:sz w:val="22"/>
          <w:szCs w:val="22"/>
        </w:rPr>
        <w:t xml:space="preserve">. </w:t>
      </w:r>
      <w:r w:rsidR="00CF7036" w:rsidRPr="00F42138">
        <w:rPr>
          <w:bCs/>
          <w:iCs/>
          <w:sz w:val="22"/>
          <w:szCs w:val="22"/>
        </w:rPr>
        <w:t>srpnja</w:t>
      </w:r>
      <w:r w:rsidRPr="00F42138">
        <w:rPr>
          <w:bCs/>
          <w:iCs/>
          <w:sz w:val="22"/>
          <w:szCs w:val="22"/>
        </w:rPr>
        <w:t xml:space="preserve"> 2026. Trošak mora nastati u razdoblju provedbe projekta da bi bio prihvatljiv za financiranje. (Prijavni obrazac) </w:t>
      </w:r>
    </w:p>
    <w:p w14:paraId="05A277B5" w14:textId="096332DB" w:rsidR="00317E94" w:rsidRPr="002C3410" w:rsidRDefault="00314B9F" w:rsidP="005008A3">
      <w:pPr>
        <w:pStyle w:val="Default"/>
        <w:numPr>
          <w:ilvl w:val="0"/>
          <w:numId w:val="12"/>
        </w:numPr>
        <w:spacing w:before="120"/>
        <w:jc w:val="both"/>
        <w:rPr>
          <w:bCs/>
          <w:iCs/>
          <w:color w:val="auto"/>
          <w:sz w:val="22"/>
          <w:szCs w:val="22"/>
        </w:rPr>
      </w:pPr>
      <w:r w:rsidRPr="0005523E">
        <w:rPr>
          <w:rFonts w:eastAsiaTheme="minorHAnsi"/>
          <w:sz w:val="22"/>
          <w:szCs w:val="22"/>
        </w:rPr>
        <w:t xml:space="preserve">Projektom se ostvaruje minimalno jedna </w:t>
      </w:r>
      <w:r w:rsidR="00A97576" w:rsidRPr="0005523E">
        <w:rPr>
          <w:rFonts w:eastAsiaTheme="minorHAnsi"/>
          <w:sz w:val="22"/>
          <w:szCs w:val="22"/>
        </w:rPr>
        <w:t>obnovljena srednjoškolsk</w:t>
      </w:r>
      <w:r w:rsidR="001236E0" w:rsidRPr="0005523E">
        <w:rPr>
          <w:rFonts w:eastAsiaTheme="minorHAnsi"/>
          <w:sz w:val="22"/>
          <w:szCs w:val="22"/>
        </w:rPr>
        <w:t>a</w:t>
      </w:r>
      <w:r w:rsidR="00A97576" w:rsidRPr="0005523E">
        <w:rPr>
          <w:rFonts w:eastAsiaTheme="minorHAnsi"/>
          <w:sz w:val="22"/>
          <w:szCs w:val="22"/>
        </w:rPr>
        <w:t xml:space="preserve"> učionica </w:t>
      </w:r>
      <w:r w:rsidRPr="0005523E">
        <w:rPr>
          <w:rFonts w:eastAsiaTheme="minorHAnsi"/>
          <w:sz w:val="22"/>
          <w:szCs w:val="22"/>
        </w:rPr>
        <w:t xml:space="preserve">za </w:t>
      </w:r>
      <w:r w:rsidR="00F11F3A" w:rsidRPr="0005523E">
        <w:rPr>
          <w:rFonts w:eastAsiaTheme="minorHAnsi"/>
          <w:sz w:val="22"/>
          <w:szCs w:val="22"/>
        </w:rPr>
        <w:t>povećanje obuhvata gimnazijskog pr</w:t>
      </w:r>
      <w:r w:rsidR="00FA65D3" w:rsidRPr="0005523E">
        <w:rPr>
          <w:rFonts w:eastAsiaTheme="minorHAnsi"/>
          <w:sz w:val="22"/>
          <w:szCs w:val="22"/>
        </w:rPr>
        <w:t>o</w:t>
      </w:r>
      <w:r w:rsidR="00F11F3A" w:rsidRPr="0005523E">
        <w:rPr>
          <w:rFonts w:eastAsiaTheme="minorHAnsi"/>
          <w:sz w:val="22"/>
          <w:szCs w:val="22"/>
        </w:rPr>
        <w:t>grama</w:t>
      </w:r>
      <w:r w:rsidRPr="0005523E">
        <w:rPr>
          <w:rFonts w:eastAsiaTheme="minorHAnsi"/>
          <w:sz w:val="22"/>
          <w:szCs w:val="22"/>
        </w:rPr>
        <w:t xml:space="preserve"> (</w:t>
      </w:r>
      <w:r w:rsidR="00612B85">
        <w:rPr>
          <w:rFonts w:eastAsiaTheme="minorHAnsi"/>
          <w:i/>
          <w:sz w:val="22"/>
          <w:szCs w:val="22"/>
        </w:rPr>
        <w:t>Obrazac 7-</w:t>
      </w:r>
      <w:r w:rsidR="00537968" w:rsidRPr="0005523E">
        <w:rPr>
          <w:sz w:val="22"/>
          <w:szCs w:val="22"/>
          <w:lang w:eastAsia="hr-HR"/>
        </w:rPr>
        <w:t xml:space="preserve"> Izjava o broju odjela i učionica</w:t>
      </w:r>
      <w:r w:rsidR="00537968" w:rsidRPr="0005523E">
        <w:rPr>
          <w:rFonts w:eastAsiaTheme="minorHAnsi"/>
          <w:i/>
          <w:sz w:val="22"/>
          <w:szCs w:val="22"/>
        </w:rPr>
        <w:t xml:space="preserve"> i Obrazac 2 - Izjava ovlaštenog projektanta</w:t>
      </w:r>
      <w:r w:rsidRPr="0005523E">
        <w:rPr>
          <w:rFonts w:eastAsiaTheme="minorHAnsi"/>
          <w:sz w:val="22"/>
          <w:szCs w:val="22"/>
        </w:rPr>
        <w:t>)</w:t>
      </w:r>
      <w:r w:rsidR="00F11F3A" w:rsidRPr="0005523E">
        <w:rPr>
          <w:rFonts w:eastAsiaTheme="minorHAnsi"/>
          <w:sz w:val="22"/>
          <w:szCs w:val="22"/>
        </w:rPr>
        <w:t xml:space="preserve"> </w:t>
      </w:r>
    </w:p>
    <w:p w14:paraId="6260E892" w14:textId="586EF18D" w:rsidR="0047388D" w:rsidRPr="00F42138" w:rsidRDefault="007E6983" w:rsidP="005008A3">
      <w:pPr>
        <w:pStyle w:val="ListParagraph"/>
        <w:numPr>
          <w:ilvl w:val="0"/>
          <w:numId w:val="12"/>
        </w:numPr>
        <w:autoSpaceDE w:val="0"/>
        <w:autoSpaceDN w:val="0"/>
        <w:adjustRightInd w:val="0"/>
        <w:spacing w:after="0"/>
        <w:contextualSpacing w:val="0"/>
        <w:jc w:val="both"/>
        <w:rPr>
          <w:rFonts w:eastAsiaTheme="minorHAnsi"/>
        </w:rPr>
      </w:pPr>
      <w:r w:rsidRPr="007E6983">
        <w:rPr>
          <w:rFonts w:eastAsiaTheme="minorHAnsi"/>
        </w:rPr>
        <w:t xml:space="preserve">Projektom se predviđa povećanje kapaciteta za izvođenje gimnazijskog programa obnovom postojećih učionica. Ako je primjenjivo, prijavitelj u Obrascu 7 prikazuje povezanost ulaganja s povećanjem broja gimnazijskih odjela i/ili optimizacijom postojećih obrazovnih kapaciteta. (Obrazac 7 - Izjava o broju odjela i učionica). </w:t>
      </w:r>
    </w:p>
    <w:p w14:paraId="4C25C845" w14:textId="77777777" w:rsidR="009F360B" w:rsidRPr="009F360B" w:rsidRDefault="00BD076C" w:rsidP="00920C5A">
      <w:pPr>
        <w:pStyle w:val="ListParagraph"/>
        <w:numPr>
          <w:ilvl w:val="0"/>
          <w:numId w:val="12"/>
        </w:numPr>
        <w:autoSpaceDE w:val="0"/>
        <w:autoSpaceDN w:val="0"/>
        <w:adjustRightInd w:val="0"/>
        <w:spacing w:after="0"/>
        <w:contextualSpacing w:val="0"/>
        <w:jc w:val="both"/>
        <w:rPr>
          <w:rFonts w:eastAsiaTheme="minorHAnsi"/>
        </w:rPr>
      </w:pPr>
      <w:r w:rsidRPr="00BD076C">
        <w:rPr>
          <w:rFonts w:eastAsiaTheme="minorHAnsi"/>
        </w:rPr>
        <w:t xml:space="preserve">Moguća dobit stečena iz aktivnosti koje se provode u okviru projekta bit će ponovo uložena u unaprjeđenje djelatnosti </w:t>
      </w:r>
      <w:r w:rsidR="00264A4A">
        <w:rPr>
          <w:rFonts w:eastAsiaTheme="minorHAnsi"/>
        </w:rPr>
        <w:t xml:space="preserve">srednjoškolskog </w:t>
      </w:r>
      <w:r w:rsidRPr="00BD076C">
        <w:rPr>
          <w:rFonts w:eastAsiaTheme="minorHAnsi"/>
        </w:rPr>
        <w:t>obrazovanja</w:t>
      </w:r>
      <w:r>
        <w:rPr>
          <w:rFonts w:eastAsiaTheme="minorHAnsi"/>
        </w:rPr>
        <w:t xml:space="preserve"> </w:t>
      </w:r>
      <w:r>
        <w:rPr>
          <w:bCs/>
          <w:i/>
          <w:iCs/>
        </w:rPr>
        <w:t>(Obrazac 1 – Izjava prijavitelja/partnera).</w:t>
      </w:r>
    </w:p>
    <w:p w14:paraId="48AC7DDC" w14:textId="77777777" w:rsidR="009F360B" w:rsidRPr="009F360B" w:rsidRDefault="003C21E7" w:rsidP="00920C5A">
      <w:pPr>
        <w:pStyle w:val="ListParagraph"/>
        <w:numPr>
          <w:ilvl w:val="0"/>
          <w:numId w:val="12"/>
        </w:numPr>
        <w:autoSpaceDE w:val="0"/>
        <w:autoSpaceDN w:val="0"/>
        <w:adjustRightInd w:val="0"/>
        <w:spacing w:after="0"/>
        <w:contextualSpacing w:val="0"/>
        <w:jc w:val="both"/>
        <w:rPr>
          <w:rFonts w:eastAsiaTheme="minorHAnsi"/>
        </w:rPr>
      </w:pPr>
      <w:r w:rsidRPr="003C21E7">
        <w:t>Prijavitelj je osigurao odgovarajuće kapacitete za provedbu projekta na način da u trenutku predaje (prijave) projektnog prijedloga ima imenovanu odgovornu operativnu osobu za provedb</w:t>
      </w:r>
      <w:r>
        <w:t>u projekta (voditelj projekta) (</w:t>
      </w:r>
      <w:r w:rsidRPr="009F360B">
        <w:rPr>
          <w:i/>
        </w:rPr>
        <w:t>Obrazac 3. Izjava o imenovanju voditelja projekta</w:t>
      </w:r>
      <w:r>
        <w:t>).</w:t>
      </w:r>
    </w:p>
    <w:p w14:paraId="27604D74" w14:textId="77777777" w:rsidR="009F360B" w:rsidRDefault="009F360B" w:rsidP="009F360B">
      <w:pPr>
        <w:autoSpaceDE w:val="0"/>
        <w:autoSpaceDN w:val="0"/>
        <w:adjustRightInd w:val="0"/>
        <w:spacing w:after="0"/>
        <w:jc w:val="both"/>
        <w:rPr>
          <w:rFonts w:cs="Times New Roman"/>
          <w:b/>
          <w:lang w:eastAsia="hr-HR"/>
        </w:rPr>
      </w:pPr>
    </w:p>
    <w:p w14:paraId="54670CFB" w14:textId="178012DC" w:rsidR="002960C2" w:rsidRPr="009F360B" w:rsidRDefault="007C7985" w:rsidP="009F360B">
      <w:pPr>
        <w:autoSpaceDE w:val="0"/>
        <w:autoSpaceDN w:val="0"/>
        <w:adjustRightInd w:val="0"/>
        <w:spacing w:after="0"/>
        <w:jc w:val="both"/>
        <w:rPr>
          <w:rFonts w:eastAsiaTheme="minorHAnsi"/>
        </w:rPr>
      </w:pPr>
      <w:r w:rsidRPr="009F360B">
        <w:rPr>
          <w:rFonts w:cs="Times New Roman"/>
          <w:b/>
          <w:lang w:eastAsia="hr-HR"/>
        </w:rPr>
        <w:t>Uz prijavu na poziv prijavitelj mora dostaviti:</w:t>
      </w:r>
    </w:p>
    <w:p w14:paraId="1069EAEE" w14:textId="77777777" w:rsidR="002C111D" w:rsidRDefault="007C7985" w:rsidP="002C111D">
      <w:pPr>
        <w:pStyle w:val="ListParagraph"/>
        <w:numPr>
          <w:ilvl w:val="0"/>
          <w:numId w:val="31"/>
        </w:numPr>
        <w:tabs>
          <w:tab w:val="num" w:pos="1134"/>
        </w:tabs>
        <w:jc w:val="both"/>
        <w:rPr>
          <w:rFonts w:cs="Times New Roman"/>
          <w:b/>
        </w:rPr>
      </w:pPr>
      <w:r w:rsidRPr="000E01AA">
        <w:rPr>
          <w:rFonts w:cs="Times New Roman"/>
          <w:b/>
        </w:rPr>
        <w:t>Dokaz</w:t>
      </w:r>
      <w:r w:rsidR="00F973E2">
        <w:rPr>
          <w:rFonts w:cs="Times New Roman"/>
          <w:b/>
        </w:rPr>
        <w:t>i</w:t>
      </w:r>
      <w:r w:rsidRPr="000E01AA">
        <w:rPr>
          <w:rFonts w:cs="Times New Roman"/>
          <w:b/>
        </w:rPr>
        <w:t xml:space="preserve"> vlasništva</w:t>
      </w:r>
    </w:p>
    <w:p w14:paraId="52EE9DB5" w14:textId="77777777" w:rsidR="007C7985" w:rsidRPr="000E01AA" w:rsidRDefault="007C7985" w:rsidP="007C7985">
      <w:pPr>
        <w:spacing w:after="0"/>
        <w:jc w:val="both"/>
        <w:rPr>
          <w:rFonts w:cs="Times New Roman"/>
        </w:rPr>
      </w:pPr>
      <w:r w:rsidRPr="000E01AA">
        <w:rPr>
          <w:rFonts w:cs="Times New Roman"/>
        </w:rPr>
        <w:t>a) Prijavitelj/</w:t>
      </w:r>
      <w:r>
        <w:rPr>
          <w:rFonts w:cs="Times New Roman"/>
        </w:rPr>
        <w:t>p</w:t>
      </w:r>
      <w:r w:rsidRPr="000E01AA">
        <w:rPr>
          <w:rFonts w:cs="Times New Roman"/>
        </w:rPr>
        <w:t>artner mora biti vlasnik zemljišta lokacije ulaganja odnosno nekretnine koja je predmet ulaganja. Kao dokaz prijavitelj dostavlja sken:</w:t>
      </w:r>
    </w:p>
    <w:p w14:paraId="2724FB67" w14:textId="77777777" w:rsidR="007C7985" w:rsidRPr="000E01AA" w:rsidRDefault="007C7985" w:rsidP="005008A3">
      <w:pPr>
        <w:pStyle w:val="ListParagraph"/>
        <w:numPr>
          <w:ilvl w:val="0"/>
          <w:numId w:val="30"/>
        </w:numPr>
        <w:spacing w:after="0"/>
        <w:ind w:left="641" w:hanging="357"/>
        <w:jc w:val="both"/>
        <w:rPr>
          <w:rFonts w:cs="Times New Roman"/>
        </w:rPr>
      </w:pPr>
      <w:r w:rsidRPr="000E01AA">
        <w:rPr>
          <w:rFonts w:cs="Times New Roman"/>
        </w:rPr>
        <w:t>izvatka iz zemljišne knjige</w:t>
      </w:r>
      <w:r w:rsidRPr="000E01AA">
        <w:rPr>
          <w:rStyle w:val="FootnoteReference"/>
          <w:rFonts w:cs="Times New Roman"/>
        </w:rPr>
        <w:footnoteReference w:id="7"/>
      </w:r>
      <w:r w:rsidRPr="000E01AA">
        <w:rPr>
          <w:rFonts w:cs="Times New Roman"/>
        </w:rPr>
        <w:t xml:space="preserve"> iz kojeg je vidljivo da je prijavitelj/partner vlasnik zemljišne lokacije/nekretnine na kojoj će se realizirati projekt bez upisanih prava trećih osoba, plombi, zabilježbi i predbilježbi koje bi mogle dovesti u pitanje vlasništvo prijavitelja/partnera ili realizaciju projekta.</w:t>
      </w:r>
      <w:r w:rsidRPr="000E01AA">
        <w:rPr>
          <w:rStyle w:val="FootnoteReference"/>
          <w:rFonts w:cs="Times New Roman"/>
        </w:rPr>
        <w:t xml:space="preserve"> </w:t>
      </w:r>
      <w:r w:rsidRPr="000E01AA">
        <w:rPr>
          <w:rFonts w:cs="Times New Roman"/>
        </w:rPr>
        <w:t xml:space="preserve">Ako postoji upisano pravo trećih osoba, plomba, zabilježba i predbilježba potrebno je dostaviti, zajedno s izvatkom iz zemljišne knjige, izjavu nositelja upisanog prava da navedeno pravo neće dovesti u pitanje realizaciju </w:t>
      </w:r>
      <w:r w:rsidR="00EA6767">
        <w:rPr>
          <w:rFonts w:cs="Times New Roman"/>
        </w:rPr>
        <w:t xml:space="preserve">i obvezu trajnosti projekta (5 godina) </w:t>
      </w:r>
      <w:r w:rsidRPr="000E01AA">
        <w:rPr>
          <w:rFonts w:cs="Times New Roman"/>
        </w:rPr>
        <w:t>projekta.</w:t>
      </w:r>
    </w:p>
    <w:p w14:paraId="50CD5F4E" w14:textId="77777777" w:rsidR="007C7985" w:rsidRPr="000E01AA" w:rsidRDefault="007C7985" w:rsidP="007C7985">
      <w:pPr>
        <w:spacing w:after="0"/>
        <w:jc w:val="both"/>
        <w:rPr>
          <w:rFonts w:cs="Times New Roman"/>
        </w:rPr>
      </w:pPr>
      <w:r w:rsidRPr="000E01AA">
        <w:rPr>
          <w:rFonts w:cs="Times New Roman"/>
        </w:rPr>
        <w:t>ili</w:t>
      </w:r>
    </w:p>
    <w:p w14:paraId="71CE18B6" w14:textId="77777777" w:rsidR="007C7985" w:rsidRPr="000E01AA" w:rsidRDefault="007C7985" w:rsidP="007C7985">
      <w:pPr>
        <w:spacing w:after="0"/>
        <w:jc w:val="both"/>
        <w:rPr>
          <w:rFonts w:cs="Times New Roman"/>
        </w:rPr>
      </w:pPr>
      <w:r w:rsidRPr="000E01AA">
        <w:rPr>
          <w:rFonts w:cs="Times New Roman"/>
        </w:rPr>
        <w:t>b) Prijavitelj/</w:t>
      </w:r>
      <w:r>
        <w:rPr>
          <w:rFonts w:cs="Times New Roman"/>
        </w:rPr>
        <w:t>p</w:t>
      </w:r>
      <w:r w:rsidRPr="000E01AA">
        <w:rPr>
          <w:rFonts w:cs="Times New Roman"/>
        </w:rPr>
        <w:t>artner mora biti nositelj prava građenja na zemljišnoj lokaciji/nekretnini koja je predmet ulaganja. Kao dokaz prijavitelj dostavlja sken:</w:t>
      </w:r>
    </w:p>
    <w:p w14:paraId="0A96F51B" w14:textId="77777777" w:rsidR="007C7985" w:rsidRPr="000E01AA" w:rsidRDefault="007C7985" w:rsidP="005008A3">
      <w:pPr>
        <w:pStyle w:val="ListParagraph"/>
        <w:numPr>
          <w:ilvl w:val="0"/>
          <w:numId w:val="30"/>
        </w:numPr>
        <w:spacing w:after="0"/>
        <w:ind w:left="641" w:hanging="357"/>
        <w:jc w:val="both"/>
        <w:rPr>
          <w:rFonts w:cs="Times New Roman"/>
        </w:rPr>
      </w:pPr>
      <w:r w:rsidRPr="000E01AA">
        <w:rPr>
          <w:rFonts w:cs="Times New Roman"/>
        </w:rPr>
        <w:t>izvatka iz zemljišne knjige</w:t>
      </w:r>
      <w:r w:rsidRPr="000E01AA">
        <w:rPr>
          <w:rStyle w:val="FootnoteReference"/>
          <w:rFonts w:cs="Times New Roman"/>
        </w:rPr>
        <w:footnoteReference w:id="8"/>
      </w:r>
      <w:r w:rsidRPr="000E01AA">
        <w:rPr>
          <w:rFonts w:cs="Times New Roman"/>
        </w:rPr>
        <w:t xml:space="preserve"> iz kojeg je vidljiv vlasnik nekretnine (koji nije prijavitelj/partner), te iz kojeg je vidljivo da je prijavitelj/partner nositelj prava građenja na zemljišnoj lokaciji/nekretnini na kojoj će se realizirati projekt bez upisanih prava trećih osoba, plombi, zabilježbi i predbilježbi koje bi mogle dovesti u pitanje realizaciju projekta.</w:t>
      </w:r>
      <w:r w:rsidRPr="000E01AA">
        <w:rPr>
          <w:rStyle w:val="FootnoteReference"/>
          <w:rFonts w:cs="Times New Roman"/>
        </w:rPr>
        <w:t xml:space="preserve"> </w:t>
      </w:r>
      <w:r w:rsidRPr="000E01AA">
        <w:rPr>
          <w:rFonts w:cs="Times New Roman"/>
        </w:rPr>
        <w:t xml:space="preserve">Ako postoji upisano pravo trećih osoba, plomba, zabilježba i predbilježba potrebno je dostaviti, zajedno s izvatkom iz zemljišne knjige, izjavu nositelja upisanog prava da navedeno pravo neće dovesti u pitanje realizaciju </w:t>
      </w:r>
      <w:r w:rsidR="00EA6767">
        <w:rPr>
          <w:rFonts w:cs="Times New Roman"/>
        </w:rPr>
        <w:t xml:space="preserve">i obvezu trajnosti </w:t>
      </w:r>
      <w:r w:rsidRPr="000E01AA">
        <w:rPr>
          <w:rFonts w:cs="Times New Roman"/>
        </w:rPr>
        <w:t xml:space="preserve">projekta. </w:t>
      </w:r>
    </w:p>
    <w:p w14:paraId="5C45D15E" w14:textId="77777777" w:rsidR="007C7985" w:rsidRPr="000E01AA" w:rsidRDefault="007C7985" w:rsidP="007C7985">
      <w:pPr>
        <w:spacing w:after="0"/>
        <w:jc w:val="both"/>
        <w:rPr>
          <w:rFonts w:cs="Times New Roman"/>
        </w:rPr>
      </w:pPr>
      <w:r w:rsidRPr="000E01AA">
        <w:rPr>
          <w:rFonts w:cs="Times New Roman"/>
        </w:rPr>
        <w:t>ili</w:t>
      </w:r>
    </w:p>
    <w:p w14:paraId="7D7DE4B4" w14:textId="77777777" w:rsidR="007C7985" w:rsidRPr="000E01AA" w:rsidRDefault="007C7985" w:rsidP="007C7985">
      <w:pPr>
        <w:spacing w:after="0"/>
        <w:jc w:val="both"/>
        <w:rPr>
          <w:rFonts w:cs="Times New Roman"/>
        </w:rPr>
      </w:pPr>
      <w:r w:rsidRPr="000E01AA">
        <w:rPr>
          <w:rFonts w:cs="Times New Roman"/>
        </w:rPr>
        <w:t xml:space="preserve">c) Predmet ulaganja može biti i zemljišna lokacija/nekretnina koja je u vlasništvu Republike Hrvatske, a za koju je prijavitelj/partner dobio suglasnost nadležnog tijela državne vlasti za realizaciju projekta. Kao dokaz prijavitelj dostavlja sken: </w:t>
      </w:r>
    </w:p>
    <w:p w14:paraId="61BBBA42" w14:textId="43B62BEF" w:rsidR="007C7985" w:rsidRDefault="007C7985" w:rsidP="007C7985">
      <w:pPr>
        <w:pStyle w:val="bullets"/>
        <w:numPr>
          <w:ilvl w:val="0"/>
          <w:numId w:val="0"/>
        </w:numPr>
        <w:ind w:left="641" w:hanging="357"/>
        <w:contextualSpacing w:val="0"/>
        <w:jc w:val="both"/>
        <w:rPr>
          <w:rFonts w:cs="Times New Roman"/>
          <w:lang w:val="hr-HR"/>
        </w:rPr>
      </w:pPr>
      <w:r w:rsidRPr="005607A1">
        <w:rPr>
          <w:rFonts w:cs="Times New Roman"/>
          <w:lang w:val="hr-HR"/>
        </w:rPr>
        <w:lastRenderedPageBreak/>
        <w:t xml:space="preserve">- </w:t>
      </w:r>
      <w:r w:rsidRPr="005607A1">
        <w:rPr>
          <w:rFonts w:cs="Times New Roman"/>
          <w:lang w:val="hr-HR"/>
        </w:rPr>
        <w:tab/>
      </w:r>
      <w:r w:rsidRPr="000E01AA">
        <w:rPr>
          <w:rFonts w:cs="Times New Roman"/>
          <w:lang w:val="hr-HR"/>
        </w:rPr>
        <w:t>dokument</w:t>
      </w:r>
      <w:r>
        <w:rPr>
          <w:rFonts w:cs="Times New Roman"/>
          <w:lang w:val="hr-HR"/>
        </w:rPr>
        <w:t>a</w:t>
      </w:r>
      <w:r w:rsidRPr="000E01AA">
        <w:rPr>
          <w:rFonts w:cs="Times New Roman"/>
          <w:lang w:val="hr-HR"/>
        </w:rPr>
        <w:t xml:space="preserve"> nadležnog tijela državne vlasti iz koje</w:t>
      </w:r>
      <w:r>
        <w:rPr>
          <w:rFonts w:cs="Times New Roman"/>
          <w:lang w:val="hr-HR"/>
        </w:rPr>
        <w:t>g</w:t>
      </w:r>
      <w:r w:rsidRPr="000E01AA">
        <w:rPr>
          <w:rFonts w:cs="Times New Roman"/>
          <w:lang w:val="hr-HR"/>
        </w:rPr>
        <w:t xml:space="preserve"> proizlazi da je isti suglasan sa realizacijom projekta na predmetnoj zemljišnoj lokaciji te dokaz o vlasništvu Republike Hrvatske u vidu izvatka iz zemljišne knjige, bez upisanih prava trećih osoba, plombi, zabilježbi i predbilježbi koje bi mogle dovesti u pitanje realizaciju projekta.</w:t>
      </w:r>
      <w:r w:rsidRPr="000E01AA">
        <w:rPr>
          <w:rStyle w:val="FootnoteReference"/>
          <w:rFonts w:cs="Times New Roman"/>
          <w:lang w:val="hr-HR"/>
        </w:rPr>
        <w:t xml:space="preserve"> </w:t>
      </w:r>
      <w:r w:rsidRPr="000E01AA">
        <w:rPr>
          <w:rFonts w:cs="Times New Roman"/>
          <w:lang w:val="hr-HR"/>
        </w:rPr>
        <w:t xml:space="preserve">Ako postoji upisano pravo trećih osoba, plomba, zabilježba i predbilježba potrebno je dostaviti, zajedno s izvatkom iz zemljišne knjige, izjavu nositelja upisanog prava da navedeno pravo neće dovesti u pitanje realizaciju </w:t>
      </w:r>
      <w:r w:rsidR="00DD0309">
        <w:rPr>
          <w:rFonts w:cs="Times New Roman"/>
          <w:lang w:val="hr-HR"/>
        </w:rPr>
        <w:t xml:space="preserve">i obvezu trajnosti </w:t>
      </w:r>
      <w:r w:rsidRPr="000E01AA">
        <w:rPr>
          <w:rFonts w:cs="Times New Roman"/>
          <w:lang w:val="hr-HR"/>
        </w:rPr>
        <w:t>projekta.</w:t>
      </w:r>
      <w:r w:rsidRPr="000E01AA" w:rsidDel="005E093F">
        <w:rPr>
          <w:rFonts w:cs="Times New Roman"/>
          <w:lang w:val="hr-HR"/>
        </w:rPr>
        <w:t xml:space="preserve"> </w:t>
      </w:r>
    </w:p>
    <w:p w14:paraId="79E57354" w14:textId="77777777" w:rsidR="00B729F9" w:rsidRDefault="00B729F9" w:rsidP="007C7985">
      <w:pPr>
        <w:pStyle w:val="bullets"/>
        <w:numPr>
          <w:ilvl w:val="0"/>
          <w:numId w:val="0"/>
        </w:numPr>
        <w:ind w:left="641" w:hanging="357"/>
        <w:contextualSpacing w:val="0"/>
        <w:jc w:val="both"/>
        <w:rPr>
          <w:rFonts w:cs="Times New Roman"/>
          <w:lang w:val="hr-HR"/>
        </w:rPr>
      </w:pPr>
    </w:p>
    <w:p w14:paraId="3F84B9D3" w14:textId="369E2555" w:rsidR="003C296F" w:rsidRDefault="003C296F" w:rsidP="00B729F9">
      <w:pPr>
        <w:jc w:val="both"/>
        <w:rPr>
          <w:rFonts w:cs="Times New Roman"/>
        </w:rPr>
      </w:pPr>
      <w:r>
        <w:rPr>
          <w:rFonts w:cs="Times New Roman"/>
        </w:rPr>
        <w:t>Ili</w:t>
      </w:r>
    </w:p>
    <w:p w14:paraId="0B10828D" w14:textId="77777777" w:rsidR="004716C9" w:rsidRDefault="004716C9" w:rsidP="00B729F9">
      <w:pPr>
        <w:jc w:val="both"/>
        <w:rPr>
          <w:rFonts w:cs="Times New Roman"/>
        </w:rPr>
      </w:pPr>
      <w:r>
        <w:rPr>
          <w:rFonts w:cs="Times New Roman"/>
        </w:rPr>
        <w:t xml:space="preserve">d) </w:t>
      </w:r>
      <w:r w:rsidRPr="004716C9">
        <w:rPr>
          <w:rFonts w:cs="Times New Roman"/>
        </w:rPr>
        <w:t>Predmet ulaganja može biti i zemljišna lokacija/nekretnina koja je u vlasništvu druge fizičke ili pravne osobe, a na prostoru nekretnine izvodi se djelatnost srednjoškolskog obrazovanja, i za koju je prijavitelj/partner dobio suglasnost stvarnog vlasnika za realizaciju projekta</w:t>
      </w:r>
    </w:p>
    <w:p w14:paraId="271C9526" w14:textId="136D20AF" w:rsidR="00B729F9" w:rsidRPr="005F5AC7" w:rsidRDefault="00B729F9" w:rsidP="00B729F9">
      <w:pPr>
        <w:jc w:val="both"/>
        <w:rPr>
          <w:rFonts w:cs="Times New Roman"/>
        </w:rPr>
      </w:pPr>
      <w:r w:rsidRPr="005F5AC7">
        <w:rPr>
          <w:rFonts w:cs="Times New Roman"/>
        </w:rPr>
        <w:t xml:space="preserve">Kao dokaz prijavitelj dostavlja sken: </w:t>
      </w:r>
    </w:p>
    <w:p w14:paraId="0E9292DF" w14:textId="745E8972" w:rsidR="00B729F9" w:rsidRDefault="00B729F9" w:rsidP="00B729F9">
      <w:pPr>
        <w:ind w:left="709" w:hanging="425"/>
        <w:jc w:val="both"/>
        <w:rPr>
          <w:rFonts w:cs="Times New Roman"/>
        </w:rPr>
      </w:pPr>
      <w:r>
        <w:rPr>
          <w:rFonts w:cs="Times New Roman"/>
        </w:rPr>
        <w:t xml:space="preserve">- </w:t>
      </w:r>
      <w:r>
        <w:rPr>
          <w:rFonts w:cs="Times New Roman"/>
        </w:rPr>
        <w:tab/>
      </w:r>
      <w:r w:rsidRPr="005F5AC7">
        <w:rPr>
          <w:rFonts w:cs="Times New Roman"/>
        </w:rPr>
        <w:t xml:space="preserve">dokumenta iz kojeg proizlazi da je </w:t>
      </w:r>
      <w:r>
        <w:rPr>
          <w:rFonts w:cs="Times New Roman"/>
        </w:rPr>
        <w:t>stvarni vlasnik</w:t>
      </w:r>
      <w:r w:rsidRPr="005F5AC7">
        <w:rPr>
          <w:rFonts w:cs="Times New Roman"/>
        </w:rPr>
        <w:t xml:space="preserve"> suglasan s realizacijom pr</w:t>
      </w:r>
      <w:r>
        <w:rPr>
          <w:rFonts w:cs="Times New Roman"/>
        </w:rPr>
        <w:t xml:space="preserve">ojekta na predmetnoj zemljišnoj </w:t>
      </w:r>
      <w:r w:rsidRPr="005F5AC7">
        <w:rPr>
          <w:rFonts w:cs="Times New Roman"/>
        </w:rPr>
        <w:t>lokaciji te dokaz o vlasništvu u vidu izvatka iz zemljišne knjige, bez upisanih prava trećih osoba, plombi, zabilježbi i predbilježbi koje bi mogle dovesti u pitanje realizaciju projekta. Ako postoji upisano pravo trećih osoba, plomba, zabilježba i predbilježba potrebno je dostaviti, zajedno s izvatkom iz zemljišne knjige, izjavu nositelja upisanog prava da navedeno pravo neće dovesti u pitanje realizaciju i obvezu trajnosti projekta.</w:t>
      </w:r>
      <w:r w:rsidR="008801AC">
        <w:rPr>
          <w:rFonts w:cs="Times New Roman"/>
        </w:rPr>
        <w:t xml:space="preserve"> Dodatno, potrebno je dostaviti i </w:t>
      </w:r>
      <w:r w:rsidR="000B6362">
        <w:rPr>
          <w:rFonts w:cs="Times New Roman"/>
        </w:rPr>
        <w:t>izjavu kojom Prijavitelj potvrđuje</w:t>
      </w:r>
      <w:r w:rsidR="008801AC">
        <w:rPr>
          <w:rFonts w:cs="Times New Roman"/>
        </w:rPr>
        <w:t xml:space="preserve"> da se na prostoru predmetne nekretnine </w:t>
      </w:r>
      <w:r w:rsidR="00C407DD">
        <w:rPr>
          <w:rFonts w:cs="Times New Roman"/>
        </w:rPr>
        <w:t xml:space="preserve">izvodi </w:t>
      </w:r>
      <w:r w:rsidR="008801AC" w:rsidRPr="00B729F9">
        <w:rPr>
          <w:rFonts w:cs="Times New Roman"/>
        </w:rPr>
        <w:t>djelatnost srednjoškolskog obrazovanja</w:t>
      </w:r>
      <w:r w:rsidR="00C407DD">
        <w:rPr>
          <w:rFonts w:cs="Times New Roman"/>
        </w:rPr>
        <w:t>.</w:t>
      </w:r>
      <w:r w:rsidR="008801AC" w:rsidRPr="00B729F9">
        <w:rPr>
          <w:rFonts w:cs="Times New Roman"/>
        </w:rPr>
        <w:t xml:space="preserve"> </w:t>
      </w:r>
    </w:p>
    <w:p w14:paraId="2819341A" w14:textId="77777777" w:rsidR="00B729F9" w:rsidRDefault="00B729F9" w:rsidP="007C7985">
      <w:pPr>
        <w:pStyle w:val="bullets"/>
        <w:numPr>
          <w:ilvl w:val="0"/>
          <w:numId w:val="0"/>
        </w:numPr>
        <w:ind w:left="641" w:hanging="357"/>
        <w:contextualSpacing w:val="0"/>
        <w:jc w:val="both"/>
        <w:rPr>
          <w:rFonts w:cs="Times New Roman"/>
          <w:lang w:val="hr-HR"/>
        </w:rPr>
      </w:pPr>
    </w:p>
    <w:p w14:paraId="4F5EBD12" w14:textId="77777777" w:rsidR="00920C5A" w:rsidRPr="000214BD" w:rsidRDefault="00920C5A" w:rsidP="00920C5A">
      <w:pPr>
        <w:spacing w:after="0"/>
        <w:jc w:val="both"/>
        <w:rPr>
          <w:rFonts w:cs="Times New Roman"/>
          <w:b/>
        </w:rPr>
      </w:pPr>
      <w:r w:rsidRPr="000214BD">
        <w:rPr>
          <w:rFonts w:cs="Times New Roman"/>
          <w:b/>
        </w:rPr>
        <w:t xml:space="preserve">Uz gore navedenu dokumentaciju obvezno je dostaviti i: </w:t>
      </w:r>
    </w:p>
    <w:p w14:paraId="00883D79" w14:textId="04D9A8A9" w:rsidR="00920C5A" w:rsidRPr="000214BD" w:rsidRDefault="00920C5A" w:rsidP="005008A3">
      <w:pPr>
        <w:pStyle w:val="ListParagraph"/>
        <w:numPr>
          <w:ilvl w:val="0"/>
          <w:numId w:val="18"/>
        </w:numPr>
        <w:spacing w:after="0"/>
        <w:contextualSpacing w:val="0"/>
        <w:jc w:val="both"/>
        <w:rPr>
          <w:rFonts w:cs="Times New Roman"/>
        </w:rPr>
      </w:pPr>
      <w:r w:rsidRPr="000214BD">
        <w:rPr>
          <w:rFonts w:cs="Times New Roman"/>
        </w:rPr>
        <w:t xml:space="preserve">izjavu ovlaštenog projektanta da je moguća </w:t>
      </w:r>
      <w:r w:rsidR="000A5373">
        <w:rPr>
          <w:rFonts w:cs="Times New Roman"/>
        </w:rPr>
        <w:t>obnova</w:t>
      </w:r>
      <w:r w:rsidR="005618F1" w:rsidRPr="000214BD">
        <w:rPr>
          <w:rFonts w:cs="Times New Roman"/>
        </w:rPr>
        <w:t xml:space="preserve"> </w:t>
      </w:r>
      <w:r w:rsidRPr="000214BD">
        <w:rPr>
          <w:rFonts w:cs="Times New Roman"/>
        </w:rPr>
        <w:t xml:space="preserve">objekta namijenjenog za izvođenje srednjoškolskog obrazovanja i broj učionica koje će </w:t>
      </w:r>
      <w:r w:rsidR="008F3E41">
        <w:rPr>
          <w:rFonts w:cs="Times New Roman"/>
        </w:rPr>
        <w:t>obnovom</w:t>
      </w:r>
      <w:r w:rsidRPr="000214BD">
        <w:rPr>
          <w:rFonts w:cs="Times New Roman"/>
        </w:rPr>
        <w:t xml:space="preserve"> biti namijenjene za izvođenje gimnazijskog programa </w:t>
      </w:r>
      <w:r w:rsidRPr="000214BD">
        <w:rPr>
          <w:rFonts w:cs="Times New Roman"/>
          <w:i/>
        </w:rPr>
        <w:t>(Obrazac 2. – Izjava ovlaštenog projektanta).</w:t>
      </w:r>
    </w:p>
    <w:p w14:paraId="0E42BF3B" w14:textId="77777777" w:rsidR="009F7FB3" w:rsidRPr="006E62DE" w:rsidRDefault="00CF3CE1" w:rsidP="006E62DE">
      <w:pPr>
        <w:pStyle w:val="Heading2"/>
      </w:pPr>
      <w:bookmarkStart w:id="71" w:name="_Toc228867592"/>
      <w:r>
        <w:t xml:space="preserve">2.7 </w:t>
      </w:r>
      <w:bookmarkStart w:id="72" w:name="_Toc101427508"/>
      <w:bookmarkStart w:id="73" w:name="_Toc101427753"/>
      <w:bookmarkEnd w:id="72"/>
      <w:bookmarkEnd w:id="73"/>
      <w:r w:rsidR="003502B6" w:rsidRPr="00D11025">
        <w:t xml:space="preserve">Prihvatljive </w:t>
      </w:r>
      <w:r w:rsidR="00C9127E" w:rsidRPr="00D11025">
        <w:t>aktivnosti</w:t>
      </w:r>
      <w:r w:rsidR="00EE6EF5" w:rsidRPr="00D11025">
        <w:t xml:space="preserve"> </w:t>
      </w:r>
      <w:bookmarkEnd w:id="69"/>
      <w:bookmarkEnd w:id="70"/>
      <w:r w:rsidR="00973953" w:rsidRPr="00D11025">
        <w:t>projekta</w:t>
      </w:r>
      <w:bookmarkEnd w:id="71"/>
    </w:p>
    <w:p w14:paraId="31AEEFE4" w14:textId="665F5739" w:rsidR="001F4B93" w:rsidRPr="00C5122A" w:rsidRDefault="00B20ADB" w:rsidP="005614F9">
      <w:pPr>
        <w:spacing w:after="0"/>
        <w:jc w:val="both"/>
        <w:rPr>
          <w:rFonts w:cs="Times New Roman"/>
          <w:color w:val="000000" w:themeColor="text1"/>
        </w:rPr>
      </w:pPr>
      <w:r w:rsidRPr="00C5122A">
        <w:rPr>
          <w:rFonts w:cs="Times New Roman"/>
          <w:color w:val="000000" w:themeColor="text1"/>
        </w:rPr>
        <w:t>Ulaganja</w:t>
      </w:r>
      <w:r w:rsidR="001F4B93" w:rsidRPr="00C5122A">
        <w:rPr>
          <w:rFonts w:cs="Times New Roman"/>
          <w:color w:val="000000" w:themeColor="text1"/>
        </w:rPr>
        <w:t xml:space="preserve"> su prihvatljiv</w:t>
      </w:r>
      <w:r w:rsidRPr="00C5122A">
        <w:rPr>
          <w:rFonts w:cs="Times New Roman"/>
          <w:color w:val="000000" w:themeColor="text1"/>
        </w:rPr>
        <w:t>a</w:t>
      </w:r>
      <w:r w:rsidR="001F4B93" w:rsidRPr="00C5122A">
        <w:rPr>
          <w:rFonts w:cs="Times New Roman"/>
          <w:color w:val="000000" w:themeColor="text1"/>
        </w:rPr>
        <w:t xml:space="preserve"> ako </w:t>
      </w:r>
      <w:r w:rsidRPr="00C5122A">
        <w:rPr>
          <w:rFonts w:cs="Times New Roman"/>
          <w:color w:val="000000" w:themeColor="text1"/>
        </w:rPr>
        <w:t xml:space="preserve">doprinose </w:t>
      </w:r>
      <w:r w:rsidR="003E7AB9" w:rsidRPr="00C5122A">
        <w:rPr>
          <w:rFonts w:cs="Times New Roman"/>
          <w:color w:val="000000" w:themeColor="text1"/>
        </w:rPr>
        <w:t>pokazatelju</w:t>
      </w:r>
      <w:r w:rsidR="001F4B93" w:rsidRPr="00C5122A">
        <w:rPr>
          <w:rFonts w:cs="Times New Roman"/>
          <w:color w:val="000000" w:themeColor="text1"/>
        </w:rPr>
        <w:t xml:space="preserve"> </w:t>
      </w:r>
      <w:r w:rsidR="007B4A88" w:rsidRPr="007B4A88">
        <w:rPr>
          <w:rFonts w:cs="Times New Roman"/>
          <w:i/>
          <w:iCs/>
          <w:color w:val="000000" w:themeColor="text1"/>
        </w:rPr>
        <w:t>Broj obnovljenih ili izgrađenih srednjoškolskih učionica</w:t>
      </w:r>
      <w:r w:rsidR="007B4A88">
        <w:rPr>
          <w:rFonts w:cs="Times New Roman"/>
          <w:color w:val="000000" w:themeColor="text1"/>
        </w:rPr>
        <w:t>,</w:t>
      </w:r>
      <w:r w:rsidR="001858A3" w:rsidRPr="007B4A88">
        <w:rPr>
          <w:rFonts w:cs="Times New Roman"/>
          <w:color w:val="000000" w:themeColor="text1"/>
        </w:rPr>
        <w:t xml:space="preserve"> </w:t>
      </w:r>
      <w:r w:rsidR="001F4B93" w:rsidRPr="00C5122A">
        <w:rPr>
          <w:rFonts w:cs="Times New Roman"/>
          <w:color w:val="000000" w:themeColor="text1"/>
        </w:rPr>
        <w:t xml:space="preserve">odnosno </w:t>
      </w:r>
      <w:r w:rsidR="00731BE6">
        <w:rPr>
          <w:rFonts w:cs="Times New Roman"/>
          <w:color w:val="000000" w:themeColor="text1"/>
        </w:rPr>
        <w:t xml:space="preserve">ako će </w:t>
      </w:r>
      <w:r w:rsidR="001F4B93" w:rsidRPr="00C5122A">
        <w:rPr>
          <w:rFonts w:cs="Times New Roman"/>
          <w:color w:val="000000" w:themeColor="text1"/>
        </w:rPr>
        <w:t xml:space="preserve">rezultirati s najmanje </w:t>
      </w:r>
      <w:r w:rsidR="00DD2ECF" w:rsidRPr="00C5122A">
        <w:rPr>
          <w:rFonts w:cs="Times New Roman"/>
          <w:color w:val="000000" w:themeColor="text1"/>
        </w:rPr>
        <w:t>jednom</w:t>
      </w:r>
      <w:r w:rsidR="00731BE6">
        <w:rPr>
          <w:rFonts w:cs="Times New Roman"/>
          <w:color w:val="000000" w:themeColor="text1"/>
        </w:rPr>
        <w:t xml:space="preserve"> </w:t>
      </w:r>
      <w:r w:rsidR="007B4A88">
        <w:rPr>
          <w:rFonts w:cs="Times New Roman"/>
          <w:color w:val="000000" w:themeColor="text1"/>
        </w:rPr>
        <w:t>obnovljenom</w:t>
      </w:r>
      <w:r w:rsidR="00ED51B9">
        <w:rPr>
          <w:rFonts w:cs="Times New Roman"/>
          <w:color w:val="000000" w:themeColor="text1"/>
        </w:rPr>
        <w:t xml:space="preserve"> </w:t>
      </w:r>
      <w:r w:rsidR="00DD2ECF" w:rsidRPr="00C5122A">
        <w:rPr>
          <w:rFonts w:cs="Times New Roman"/>
          <w:color w:val="000000" w:themeColor="text1"/>
        </w:rPr>
        <w:t>učionicom za izvođenje gimnazijskog programa.</w:t>
      </w:r>
    </w:p>
    <w:p w14:paraId="1F35D3E8" w14:textId="77777777" w:rsidR="009E61E7" w:rsidRDefault="00B20ADB" w:rsidP="009E61E7">
      <w:pPr>
        <w:spacing w:after="0"/>
        <w:jc w:val="both"/>
        <w:rPr>
          <w:rFonts w:cs="Times New Roman"/>
        </w:rPr>
      </w:pPr>
      <w:r w:rsidRPr="00C5122A">
        <w:rPr>
          <w:rFonts w:cs="Times New Roman"/>
        </w:rPr>
        <w:t>Prihvatljive aktivnosti su:</w:t>
      </w:r>
      <w:r w:rsidR="006C58CE">
        <w:rPr>
          <w:rFonts w:cs="Times New Roman"/>
        </w:rPr>
        <w:t xml:space="preserve"> </w:t>
      </w:r>
    </w:p>
    <w:p w14:paraId="3F9388FF" w14:textId="2895CB04" w:rsidR="00F42138" w:rsidRDefault="00F42138" w:rsidP="009E61E7">
      <w:pPr>
        <w:spacing w:after="0"/>
        <w:jc w:val="both"/>
        <w:rPr>
          <w:rFonts w:cs="Times New Roman"/>
        </w:rPr>
      </w:pPr>
    </w:p>
    <w:p w14:paraId="4661F72A" w14:textId="586BC495" w:rsidR="007E6983" w:rsidRPr="007373BB" w:rsidRDefault="00F42138" w:rsidP="00856851">
      <w:pPr>
        <w:pStyle w:val="ListParagraph"/>
        <w:numPr>
          <w:ilvl w:val="0"/>
          <w:numId w:val="41"/>
        </w:numPr>
        <w:spacing w:after="0"/>
        <w:contextualSpacing w:val="0"/>
        <w:jc w:val="both"/>
        <w:rPr>
          <w:rFonts w:cs="Times New Roman"/>
          <w:bCs/>
        </w:rPr>
      </w:pPr>
      <w:r>
        <w:rPr>
          <w:rFonts w:cs="Times New Roman"/>
          <w:bCs/>
        </w:rPr>
        <w:t xml:space="preserve">Izrada </w:t>
      </w:r>
      <w:r w:rsidR="007E0E8E" w:rsidRPr="007373BB">
        <w:rPr>
          <w:rFonts w:cs="Times New Roman"/>
          <w:bCs/>
        </w:rPr>
        <w:t xml:space="preserve">projektno-tehničke </w:t>
      </w:r>
      <w:r w:rsidR="00755033">
        <w:rPr>
          <w:rFonts w:cs="Times New Roman"/>
          <w:bCs/>
        </w:rPr>
        <w:t xml:space="preserve">i studijske </w:t>
      </w:r>
      <w:r w:rsidR="007E6983" w:rsidRPr="007373BB">
        <w:rPr>
          <w:rFonts w:cs="Times New Roman"/>
          <w:bCs/>
        </w:rPr>
        <w:t>dokumentacije potrebne za obnovu i opremanje učionica - aktivnost se odnosi na usluge stručnjaka za izradu dokumentacije potrebne za izvođenje radova obnove i opremanja, projekta opremanja, troškovnika, elaborata i druge dokumentacije, uključujući dokumentaciju povezanu sa zahtjevima prilagodbe klimatskim promjenama i načelom DNSH, ako je primjenjivo;</w:t>
      </w:r>
    </w:p>
    <w:p w14:paraId="14C1842F" w14:textId="77777777" w:rsidR="007E6983" w:rsidRPr="007373BB" w:rsidRDefault="007E6983" w:rsidP="00856851">
      <w:pPr>
        <w:pStyle w:val="ListParagraph"/>
        <w:numPr>
          <w:ilvl w:val="0"/>
          <w:numId w:val="41"/>
        </w:numPr>
        <w:spacing w:after="0"/>
        <w:contextualSpacing w:val="0"/>
        <w:jc w:val="both"/>
        <w:rPr>
          <w:rFonts w:cs="Times New Roman"/>
          <w:bCs/>
        </w:rPr>
      </w:pPr>
      <w:r w:rsidRPr="007373BB">
        <w:rPr>
          <w:rFonts w:cs="Times New Roman"/>
          <w:bCs/>
          <w:color w:val="000000" w:themeColor="text1"/>
        </w:rPr>
        <w:t>Usluge - aktivnost se odnosi na usluge projektantskog i stručnog nadzora nad izvedbom radova i opremanjem, usluge koordinatora zaštite na radu kada je primjenjivo, usluge pripreme i provedbe postupaka javne nabave te usluge upravljanja projektom i administracije.</w:t>
      </w:r>
    </w:p>
    <w:p w14:paraId="555216AD" w14:textId="77777777" w:rsidR="00F42138" w:rsidRDefault="007E6983" w:rsidP="00856851">
      <w:pPr>
        <w:pStyle w:val="ListParagraph"/>
        <w:numPr>
          <w:ilvl w:val="0"/>
          <w:numId w:val="41"/>
        </w:numPr>
        <w:spacing w:after="0"/>
        <w:contextualSpacing w:val="0"/>
        <w:jc w:val="both"/>
        <w:rPr>
          <w:rFonts w:cs="Times New Roman"/>
          <w:bCs/>
        </w:rPr>
      </w:pPr>
      <w:r w:rsidRPr="007B4A88">
        <w:rPr>
          <w:rFonts w:cs="Times New Roman"/>
          <w:bCs/>
        </w:rPr>
        <w:t>Radovi obnove - aktivnost se odnosi na izvedbu građevinskih</w:t>
      </w:r>
      <w:r w:rsidR="004144ED">
        <w:rPr>
          <w:rFonts w:cs="Times New Roman"/>
          <w:bCs/>
        </w:rPr>
        <w:t xml:space="preserve"> i/ili</w:t>
      </w:r>
      <w:r w:rsidRPr="007B4A88">
        <w:rPr>
          <w:rFonts w:cs="Times New Roman"/>
          <w:bCs/>
        </w:rPr>
        <w:t xml:space="preserve"> obrtničkih</w:t>
      </w:r>
      <w:r w:rsidR="003C296F">
        <w:rPr>
          <w:rFonts w:cs="Times New Roman"/>
          <w:bCs/>
        </w:rPr>
        <w:t>,</w:t>
      </w:r>
      <w:r w:rsidRPr="00F42138">
        <w:rPr>
          <w:rFonts w:cs="Times New Roman"/>
          <w:bCs/>
        </w:rPr>
        <w:t xml:space="preserve"> </w:t>
      </w:r>
      <w:r w:rsidR="004144ED">
        <w:rPr>
          <w:rFonts w:cs="Times New Roman"/>
          <w:bCs/>
        </w:rPr>
        <w:t xml:space="preserve">i/ili </w:t>
      </w:r>
      <w:r w:rsidRPr="00F42138">
        <w:rPr>
          <w:rFonts w:cs="Times New Roman"/>
          <w:bCs/>
        </w:rPr>
        <w:t xml:space="preserve">instalaterskih </w:t>
      </w:r>
      <w:r w:rsidR="003C296F">
        <w:rPr>
          <w:rFonts w:cs="Times New Roman"/>
          <w:bCs/>
        </w:rPr>
        <w:t xml:space="preserve">i drugih </w:t>
      </w:r>
      <w:r w:rsidRPr="007B4A88">
        <w:rPr>
          <w:rFonts w:cs="Times New Roman"/>
          <w:bCs/>
        </w:rPr>
        <w:t xml:space="preserve">radova unutar postojeće građevine i njezinih gabarita, odnosno na </w:t>
      </w:r>
      <w:r w:rsidRPr="007B4A88">
        <w:rPr>
          <w:rFonts w:cs="Times New Roman"/>
          <w:bCs/>
        </w:rPr>
        <w:lastRenderedPageBreak/>
        <w:t>radove potrebne za obnovu učionica za izvođenje gimnazijskog programa te zbrinjavanje otpada nastalog izvođenjem tih radova.</w:t>
      </w:r>
    </w:p>
    <w:p w14:paraId="3987B02E" w14:textId="0155D828" w:rsidR="007E6983" w:rsidRPr="001C5F32" w:rsidRDefault="007E6983" w:rsidP="00856851">
      <w:pPr>
        <w:pStyle w:val="ListParagraph"/>
        <w:numPr>
          <w:ilvl w:val="0"/>
          <w:numId w:val="41"/>
        </w:numPr>
        <w:spacing w:after="0"/>
        <w:contextualSpacing w:val="0"/>
        <w:jc w:val="both"/>
        <w:rPr>
          <w:rFonts w:cs="Times New Roman"/>
          <w:bCs/>
        </w:rPr>
      </w:pPr>
      <w:r w:rsidRPr="001C5F32">
        <w:rPr>
          <w:rFonts w:cs="Times New Roman"/>
          <w:bCs/>
        </w:rPr>
        <w:t xml:space="preserve">Opremanje - aktivnost se odnosi na nabavu opreme, edukativnih materijala i namještaja za potrebe provedbe </w:t>
      </w:r>
      <w:r w:rsidR="003C296F" w:rsidRPr="001C5F32">
        <w:rPr>
          <w:rFonts w:cs="Times New Roman"/>
          <w:bCs/>
        </w:rPr>
        <w:t>srednjoškolskog obrazovanja, unutarnjih prostora i vanjskih igrališta</w:t>
      </w:r>
      <w:r w:rsidRPr="001C5F32">
        <w:rPr>
          <w:rFonts w:cs="Times New Roman"/>
          <w:bCs/>
        </w:rPr>
        <w:t>.</w:t>
      </w:r>
    </w:p>
    <w:p w14:paraId="1965C61C" w14:textId="77777777" w:rsidR="00DC002F" w:rsidRDefault="00DC002F" w:rsidP="005008A3">
      <w:pPr>
        <w:pStyle w:val="ListParagraph"/>
        <w:numPr>
          <w:ilvl w:val="0"/>
          <w:numId w:val="41"/>
        </w:numPr>
        <w:spacing w:after="0"/>
        <w:contextualSpacing w:val="0"/>
        <w:jc w:val="both"/>
        <w:rPr>
          <w:rFonts w:cs="Times New Roman"/>
        </w:rPr>
      </w:pPr>
      <w:r w:rsidRPr="009E61E7">
        <w:rPr>
          <w:rFonts w:cs="Times New Roman"/>
          <w:b/>
        </w:rPr>
        <w:t xml:space="preserve">Promidžba i vidljivost </w:t>
      </w:r>
      <w:r w:rsidRPr="009E61E7">
        <w:rPr>
          <w:rFonts w:cs="Times New Roman"/>
        </w:rPr>
        <w:t>–</w:t>
      </w:r>
      <w:r w:rsidRPr="009E61E7">
        <w:rPr>
          <w:rFonts w:cs="Times New Roman"/>
          <w:b/>
        </w:rPr>
        <w:t xml:space="preserve"> </w:t>
      </w:r>
      <w:r w:rsidRPr="009E61E7">
        <w:rPr>
          <w:rFonts w:cs="Times New Roman"/>
        </w:rPr>
        <w:t>aktivnosti se odnose na promidžbu i vidljivost operacije s ciljem podizanja vidljivosti projektnih aktivnosti i financiranja EU-a, sukladno zahtjevima u poglavlju Informiranje i vidljivost.</w:t>
      </w:r>
    </w:p>
    <w:p w14:paraId="706DE0E8" w14:textId="77777777" w:rsidR="005E5C32" w:rsidRPr="00AE230B" w:rsidRDefault="005E5C32" w:rsidP="005E5C32">
      <w:pPr>
        <w:pStyle w:val="ListParagraph"/>
        <w:spacing w:after="0"/>
        <w:ind w:left="1004"/>
        <w:jc w:val="both"/>
        <w:rPr>
          <w:rFonts w:cs="Times New Roman"/>
          <w:highlight w:val="yellow"/>
        </w:rPr>
      </w:pPr>
    </w:p>
    <w:p w14:paraId="425A2216" w14:textId="77777777" w:rsidR="005E5C32" w:rsidRPr="00B729F9" w:rsidRDefault="00A95C5A" w:rsidP="00A95C5A">
      <w:pPr>
        <w:pStyle w:val="Heading2"/>
      </w:pPr>
      <w:bookmarkStart w:id="74" w:name="_Toc228867593"/>
      <w:r>
        <w:t xml:space="preserve">2.8 </w:t>
      </w:r>
      <w:r w:rsidR="005E5C32" w:rsidRPr="00B729F9">
        <w:t>Neprihvatljive aktivnosti projekta</w:t>
      </w:r>
      <w:bookmarkEnd w:id="74"/>
      <w:r w:rsidR="005E5C32" w:rsidRPr="00B729F9">
        <w:t xml:space="preserve"> </w:t>
      </w:r>
    </w:p>
    <w:p w14:paraId="16DA7EEF" w14:textId="77777777" w:rsidR="00DC002F" w:rsidRPr="00B729F9" w:rsidRDefault="005E5C32" w:rsidP="005E5C32">
      <w:pPr>
        <w:spacing w:after="0"/>
        <w:jc w:val="both"/>
        <w:rPr>
          <w:rFonts w:cs="Times New Roman"/>
        </w:rPr>
      </w:pPr>
      <w:r w:rsidRPr="00B729F9">
        <w:t>Neprihvatljive su sve aktivnosti koje nisu navedene u popisu prihvatljivih aktivnosti</w:t>
      </w:r>
    </w:p>
    <w:p w14:paraId="5744619A" w14:textId="77777777" w:rsidR="00296165" w:rsidRPr="00D11025" w:rsidRDefault="00CF3CE1" w:rsidP="00DE4E02">
      <w:pPr>
        <w:pStyle w:val="Heading2"/>
      </w:pPr>
      <w:bookmarkStart w:id="75" w:name="_Toc101427511"/>
      <w:bookmarkStart w:id="76" w:name="_Toc101427756"/>
      <w:bookmarkStart w:id="77" w:name="_Toc101427512"/>
      <w:bookmarkStart w:id="78" w:name="_Toc101427757"/>
      <w:bookmarkStart w:id="79" w:name="_Toc101427513"/>
      <w:bookmarkStart w:id="80" w:name="_Toc101427758"/>
      <w:bookmarkStart w:id="81" w:name="_Toc228867594"/>
      <w:bookmarkEnd w:id="75"/>
      <w:bookmarkEnd w:id="76"/>
      <w:bookmarkEnd w:id="77"/>
      <w:bookmarkEnd w:id="78"/>
      <w:bookmarkEnd w:id="79"/>
      <w:bookmarkEnd w:id="80"/>
      <w:r>
        <w:t xml:space="preserve">2.9 </w:t>
      </w:r>
      <w:bookmarkStart w:id="82" w:name="_Toc101427515"/>
      <w:bookmarkStart w:id="83" w:name="_Toc101427760"/>
      <w:bookmarkStart w:id="84" w:name="_Toc101427516"/>
      <w:bookmarkStart w:id="85" w:name="_Toc101427761"/>
      <w:bookmarkStart w:id="86" w:name="_Toc452468702"/>
      <w:bookmarkStart w:id="87" w:name="_Toc2260426"/>
      <w:bookmarkEnd w:id="82"/>
      <w:bookmarkEnd w:id="83"/>
      <w:bookmarkEnd w:id="84"/>
      <w:bookmarkEnd w:id="85"/>
      <w:r w:rsidR="00296165" w:rsidRPr="00D11025">
        <w:t>Op</w:t>
      </w:r>
      <w:r w:rsidR="00296165" w:rsidRPr="00D11025">
        <w:rPr>
          <w:spacing w:val="-2"/>
        </w:rPr>
        <w:t>ći</w:t>
      </w:r>
      <w:r w:rsidR="005E55A7" w:rsidRPr="00D11025">
        <w:rPr>
          <w:spacing w:val="-2"/>
        </w:rPr>
        <w:t xml:space="preserve"> </w:t>
      </w:r>
      <w:r w:rsidR="00296165" w:rsidRPr="00D11025">
        <w:t>zahtjevi</w:t>
      </w:r>
      <w:r w:rsidR="005E55A7" w:rsidRPr="00D11025">
        <w:t xml:space="preserve"> </w:t>
      </w:r>
      <w:r w:rsidR="00296165" w:rsidRPr="00D11025">
        <w:rPr>
          <w:spacing w:val="-3"/>
        </w:rPr>
        <w:t>koji se odnose na</w:t>
      </w:r>
      <w:r w:rsidR="005E55A7" w:rsidRPr="00D11025">
        <w:rPr>
          <w:spacing w:val="-3"/>
        </w:rPr>
        <w:t xml:space="preserve"> </w:t>
      </w:r>
      <w:r w:rsidR="00296165" w:rsidRPr="00D11025">
        <w:t>prihvatljivost</w:t>
      </w:r>
      <w:r w:rsidR="005E55A7" w:rsidRPr="00D11025">
        <w:t xml:space="preserve"> </w:t>
      </w:r>
      <w:r w:rsidR="00EE6EF5" w:rsidRPr="00D11025">
        <w:t>troškova</w:t>
      </w:r>
      <w:r w:rsidR="005E55A7" w:rsidRPr="00D11025">
        <w:t xml:space="preserve"> </w:t>
      </w:r>
      <w:r w:rsidR="00296165" w:rsidRPr="00D11025">
        <w:t>za</w:t>
      </w:r>
      <w:r w:rsidR="005E55A7" w:rsidRPr="00D11025">
        <w:t xml:space="preserve"> </w:t>
      </w:r>
      <w:r w:rsidR="00296165" w:rsidRPr="00D11025">
        <w:t>provedbu</w:t>
      </w:r>
      <w:r w:rsidR="005E55A7" w:rsidRPr="00D11025">
        <w:t xml:space="preserve"> </w:t>
      </w:r>
      <w:bookmarkEnd w:id="86"/>
      <w:bookmarkEnd w:id="87"/>
      <w:r w:rsidR="00A07B08" w:rsidRPr="00D11025">
        <w:t>projekta</w:t>
      </w:r>
      <w:bookmarkEnd w:id="81"/>
    </w:p>
    <w:p w14:paraId="7561356C" w14:textId="77777777" w:rsidR="00296165" w:rsidRPr="006E62DE" w:rsidRDefault="00296165" w:rsidP="00BB4719">
      <w:pPr>
        <w:pStyle w:val="NoSpacing"/>
        <w:jc w:val="both"/>
        <w:rPr>
          <w:rFonts w:cs="Times New Roman"/>
        </w:rPr>
      </w:pPr>
      <w:r w:rsidRPr="006E62DE">
        <w:rPr>
          <w:rFonts w:cs="Times New Roman"/>
        </w:rPr>
        <w:t xml:space="preserve">Proračun </w:t>
      </w:r>
      <w:r w:rsidR="00A07B08" w:rsidRPr="006E62DE">
        <w:rPr>
          <w:rFonts w:cs="Times New Roman"/>
        </w:rPr>
        <w:t>projekta</w:t>
      </w:r>
      <w:r w:rsidR="00044484" w:rsidRPr="006E62DE">
        <w:rPr>
          <w:rFonts w:cs="Times New Roman"/>
        </w:rPr>
        <w:t xml:space="preserve"> treba</w:t>
      </w:r>
      <w:r w:rsidRPr="006E62DE">
        <w:rPr>
          <w:rFonts w:cs="Times New Roman"/>
        </w:rPr>
        <w:t xml:space="preserve"> biti realan</w:t>
      </w:r>
      <w:r w:rsidR="00EF4E83" w:rsidRPr="006E62DE">
        <w:rPr>
          <w:rFonts w:cs="Times New Roman"/>
        </w:rPr>
        <w:t>,</w:t>
      </w:r>
      <w:r w:rsidRPr="006E62DE">
        <w:rPr>
          <w:rFonts w:cs="Times New Roman"/>
        </w:rPr>
        <w:t xml:space="preserve"> tj. </w:t>
      </w:r>
      <w:r w:rsidR="00B01C07" w:rsidRPr="006E62DE">
        <w:rPr>
          <w:rFonts w:cs="Times New Roman"/>
        </w:rPr>
        <w:t xml:space="preserve">troškovi </w:t>
      </w:r>
      <w:r w:rsidRPr="006E62DE">
        <w:rPr>
          <w:rFonts w:cs="Times New Roman"/>
        </w:rPr>
        <w:t xml:space="preserve">moraju biti dostatni za postizanje očekivanih rezultata. </w:t>
      </w:r>
      <w:r w:rsidR="00643438" w:rsidRPr="006E62DE">
        <w:rPr>
          <w:rFonts w:cs="Times New Roman"/>
        </w:rPr>
        <w:t xml:space="preserve">Pravila prihvatljivosti troškova koja se odnose na ovaj </w:t>
      </w:r>
      <w:r w:rsidR="00991352" w:rsidRPr="006E62DE">
        <w:rPr>
          <w:rFonts w:cs="Times New Roman"/>
        </w:rPr>
        <w:t>Poziv opisana su niže</w:t>
      </w:r>
      <w:r w:rsidR="00643438" w:rsidRPr="006E62DE">
        <w:rPr>
          <w:rFonts w:cs="Times New Roman"/>
        </w:rPr>
        <w:t>.</w:t>
      </w:r>
      <w:r w:rsidRPr="006E62DE">
        <w:rPr>
          <w:rFonts w:cs="Times New Roman"/>
        </w:rPr>
        <w:t xml:space="preserve"> </w:t>
      </w:r>
      <w:r w:rsidR="00643438" w:rsidRPr="006E62DE">
        <w:rPr>
          <w:rFonts w:cs="Times New Roman"/>
        </w:rPr>
        <w:t>Prilikom postupka dodjele</w:t>
      </w:r>
      <w:r w:rsidRPr="006E62DE">
        <w:rPr>
          <w:rFonts w:cs="Times New Roman"/>
        </w:rPr>
        <w:t xml:space="preserve"> u obzir će se uzimati samo prihvatljivi</w:t>
      </w:r>
      <w:r w:rsidR="00B01C07" w:rsidRPr="006E62DE">
        <w:rPr>
          <w:rFonts w:cs="Times New Roman"/>
        </w:rPr>
        <w:t xml:space="preserve"> troškovi. Prihvatljivi troškovi</w:t>
      </w:r>
      <w:r w:rsidRPr="006E62DE">
        <w:rPr>
          <w:rFonts w:cs="Times New Roman"/>
        </w:rPr>
        <w:t xml:space="preserve"> moraju </w:t>
      </w:r>
      <w:r w:rsidR="00994A67" w:rsidRPr="006E62DE">
        <w:rPr>
          <w:rFonts w:cs="Times New Roman"/>
        </w:rPr>
        <w:t xml:space="preserve">nastati u svrhu provedbe </w:t>
      </w:r>
      <w:r w:rsidR="00A07B08" w:rsidRPr="006E62DE">
        <w:rPr>
          <w:rFonts w:cs="Times New Roman"/>
        </w:rPr>
        <w:t>projekta</w:t>
      </w:r>
      <w:r w:rsidR="00994A67" w:rsidRPr="006E62DE">
        <w:rPr>
          <w:rFonts w:cs="Times New Roman"/>
        </w:rPr>
        <w:t xml:space="preserve">. </w:t>
      </w:r>
      <w:r w:rsidRPr="006E62DE">
        <w:rPr>
          <w:rFonts w:cs="Times New Roman"/>
          <w:color w:val="000000" w:themeColor="text1"/>
        </w:rPr>
        <w:t xml:space="preserve">Prijavitelj je dužan </w:t>
      </w:r>
      <w:r w:rsidR="00B01C07" w:rsidRPr="006E62DE">
        <w:rPr>
          <w:rFonts w:cs="Times New Roman"/>
          <w:color w:val="000000" w:themeColor="text1"/>
        </w:rPr>
        <w:t>dostaviti proračun svih planiranih troškova</w:t>
      </w:r>
      <w:r w:rsidRPr="006E62DE">
        <w:rPr>
          <w:rFonts w:cs="Times New Roman"/>
          <w:color w:val="000000" w:themeColor="text1"/>
        </w:rPr>
        <w:t xml:space="preserve"> potrebnih za realizaciju </w:t>
      </w:r>
      <w:r w:rsidR="00973953" w:rsidRPr="006E62DE">
        <w:rPr>
          <w:rFonts w:cs="Times New Roman"/>
          <w:color w:val="000000" w:themeColor="text1"/>
        </w:rPr>
        <w:t>projekta</w:t>
      </w:r>
      <w:r w:rsidR="00D23D9C">
        <w:rPr>
          <w:rFonts w:cs="Times New Roman"/>
          <w:color w:val="000000" w:themeColor="text1"/>
        </w:rPr>
        <w:t>.</w:t>
      </w:r>
    </w:p>
    <w:p w14:paraId="2D4B6054" w14:textId="77777777" w:rsidR="00A80ED6" w:rsidRPr="006E62DE" w:rsidRDefault="00A777FC">
      <w:pPr>
        <w:pStyle w:val="NoSpacing"/>
        <w:jc w:val="both"/>
        <w:rPr>
          <w:rFonts w:cs="Times New Roman"/>
        </w:rPr>
      </w:pPr>
      <w:r>
        <w:rPr>
          <w:rFonts w:cs="Times New Roman"/>
        </w:rPr>
        <w:t>Da bi ispunjavali sve uvjete prihvatljivosti troškovi moraju</w:t>
      </w:r>
      <w:r w:rsidR="004745DE" w:rsidRPr="00D11025">
        <w:rPr>
          <w:rFonts w:cs="Times New Roman"/>
        </w:rPr>
        <w:t>:</w:t>
      </w:r>
    </w:p>
    <w:p w14:paraId="0E7F9652" w14:textId="77777777" w:rsidR="00DC002F" w:rsidRPr="000E01AA" w:rsidRDefault="00911A1F" w:rsidP="005008A3">
      <w:pPr>
        <w:pStyle w:val="NoSpacing"/>
        <w:numPr>
          <w:ilvl w:val="0"/>
          <w:numId w:val="42"/>
        </w:numPr>
        <w:jc w:val="both"/>
        <w:rPr>
          <w:rFonts w:cs="Times New Roman"/>
        </w:rPr>
      </w:pPr>
      <w:r>
        <w:rPr>
          <w:rFonts w:cs="Times New Roman"/>
        </w:rPr>
        <w:t xml:space="preserve">biti </w:t>
      </w:r>
      <w:r w:rsidR="00DC002F" w:rsidRPr="000E01AA">
        <w:rPr>
          <w:rFonts w:cs="Times New Roman"/>
        </w:rPr>
        <w:t>navedeni u procijenjenom ukupnom proračunu za provedbu projekta;</w:t>
      </w:r>
    </w:p>
    <w:p w14:paraId="4FB69231" w14:textId="77777777" w:rsidR="00DC002F" w:rsidRPr="000E01AA" w:rsidRDefault="00911A1F" w:rsidP="005008A3">
      <w:pPr>
        <w:pStyle w:val="NoSpacing"/>
        <w:numPr>
          <w:ilvl w:val="0"/>
          <w:numId w:val="42"/>
        </w:numPr>
        <w:jc w:val="both"/>
        <w:rPr>
          <w:rFonts w:cs="Times New Roman"/>
        </w:rPr>
      </w:pPr>
      <w:r>
        <w:rPr>
          <w:rFonts w:cs="Times New Roman"/>
        </w:rPr>
        <w:t xml:space="preserve">biti </w:t>
      </w:r>
      <w:r w:rsidR="00DC002F" w:rsidRPr="000E01AA">
        <w:rPr>
          <w:rFonts w:cs="Times New Roman"/>
        </w:rPr>
        <w:t>potrebni za provedbu djelovanja ili programa rada za koje se dodjeljuju bespovratna sredstva;</w:t>
      </w:r>
    </w:p>
    <w:p w14:paraId="2A1349CE" w14:textId="77777777" w:rsidR="00DC002F" w:rsidRPr="000E01AA" w:rsidRDefault="00A777FC" w:rsidP="005008A3">
      <w:pPr>
        <w:pStyle w:val="NoSpacing"/>
        <w:numPr>
          <w:ilvl w:val="0"/>
          <w:numId w:val="42"/>
        </w:numPr>
        <w:jc w:val="both"/>
        <w:rPr>
          <w:rFonts w:cs="Times New Roman"/>
        </w:rPr>
      </w:pPr>
      <w:r>
        <w:rPr>
          <w:rFonts w:cs="Times New Roman"/>
        </w:rPr>
        <w:t>moraju se moći</w:t>
      </w:r>
      <w:r w:rsidR="00363498">
        <w:rPr>
          <w:rFonts w:cs="Times New Roman"/>
        </w:rPr>
        <w:t xml:space="preserve"> i</w:t>
      </w:r>
      <w:r w:rsidR="00DC002F" w:rsidRPr="000E01AA">
        <w:rPr>
          <w:rFonts w:cs="Times New Roman"/>
        </w:rPr>
        <w:t xml:space="preserve">dentificirati i provjeriti, posebno zato što su knjiženi u poslovne knjige korisnika i utvrđeni u skladu s primjenjivim računovodstvenim standardima zemlje u kojoj korisnik ima poslovni </w:t>
      </w:r>
      <w:proofErr w:type="spellStart"/>
      <w:r w:rsidR="00DC002F" w:rsidRPr="000E01AA">
        <w:rPr>
          <w:rFonts w:cs="Times New Roman"/>
        </w:rPr>
        <w:t>nastan</w:t>
      </w:r>
      <w:proofErr w:type="spellEnd"/>
      <w:r w:rsidR="00DC002F" w:rsidRPr="000E01AA">
        <w:rPr>
          <w:rFonts w:cs="Times New Roman"/>
        </w:rPr>
        <w:t xml:space="preserve"> te u skladu s uobičajenim praksama troškovnog računovodstva korisnika;</w:t>
      </w:r>
    </w:p>
    <w:p w14:paraId="41031BCF" w14:textId="77777777" w:rsidR="00DC002F" w:rsidRPr="000E01AA" w:rsidRDefault="00A777FC" w:rsidP="005008A3">
      <w:pPr>
        <w:pStyle w:val="NoSpacing"/>
        <w:numPr>
          <w:ilvl w:val="0"/>
          <w:numId w:val="42"/>
        </w:numPr>
        <w:jc w:val="both"/>
        <w:rPr>
          <w:rFonts w:cs="Times New Roman"/>
        </w:rPr>
      </w:pPr>
      <w:r>
        <w:rPr>
          <w:rFonts w:cs="Times New Roman"/>
        </w:rPr>
        <w:t>ispunjav</w:t>
      </w:r>
      <w:r w:rsidR="00363498">
        <w:rPr>
          <w:rFonts w:cs="Times New Roman"/>
        </w:rPr>
        <w:t>a</w:t>
      </w:r>
      <w:r>
        <w:rPr>
          <w:rFonts w:cs="Times New Roman"/>
        </w:rPr>
        <w:t>ti</w:t>
      </w:r>
      <w:r w:rsidR="00DC002F" w:rsidRPr="000E01AA">
        <w:rPr>
          <w:rFonts w:cs="Times New Roman"/>
        </w:rPr>
        <w:t xml:space="preserve"> zahtjeve primjenjivog poreznog i socijalnog zakonodavstva;</w:t>
      </w:r>
    </w:p>
    <w:p w14:paraId="2F4EA1FA" w14:textId="77777777" w:rsidR="00DC002F" w:rsidRPr="000E01AA" w:rsidRDefault="005379C6" w:rsidP="005008A3">
      <w:pPr>
        <w:pStyle w:val="NoSpacing"/>
        <w:numPr>
          <w:ilvl w:val="0"/>
          <w:numId w:val="42"/>
        </w:numPr>
        <w:jc w:val="both"/>
        <w:rPr>
          <w:rFonts w:cs="Times New Roman"/>
        </w:rPr>
      </w:pPr>
      <w:r>
        <w:rPr>
          <w:rFonts w:cs="Times New Roman"/>
        </w:rPr>
        <w:t xml:space="preserve">biti </w:t>
      </w:r>
      <w:r w:rsidR="00DC002F" w:rsidRPr="000E01AA">
        <w:rPr>
          <w:rFonts w:cs="Times New Roman"/>
        </w:rPr>
        <w:t>razumni, opravdani i u skladu s načelom dobrog financijskog upravljanja, posebno u pogledu ekonomičnosti i učinkovitosti;</w:t>
      </w:r>
    </w:p>
    <w:p w14:paraId="76A8BC20" w14:textId="707C867B" w:rsidR="00DC002F" w:rsidRPr="000E01AA" w:rsidRDefault="00DC002F" w:rsidP="005008A3">
      <w:pPr>
        <w:pStyle w:val="NoSpacing"/>
        <w:numPr>
          <w:ilvl w:val="0"/>
          <w:numId w:val="42"/>
        </w:numPr>
        <w:jc w:val="both"/>
        <w:rPr>
          <w:rFonts w:cs="Times New Roman"/>
        </w:rPr>
      </w:pPr>
      <w:r w:rsidRPr="000E01AA">
        <w:rPr>
          <w:rFonts w:cs="Times New Roman"/>
        </w:rPr>
        <w:t>biti povezani</w:t>
      </w:r>
      <w:r w:rsidR="005379C6">
        <w:rPr>
          <w:rFonts w:cs="Times New Roman"/>
        </w:rPr>
        <w:t xml:space="preserve"> </w:t>
      </w:r>
      <w:r w:rsidR="00A777FC">
        <w:rPr>
          <w:rFonts w:cs="Times New Roman"/>
        </w:rPr>
        <w:t xml:space="preserve">sa aktivnostima </w:t>
      </w:r>
      <w:r w:rsidRPr="000E01AA">
        <w:rPr>
          <w:rFonts w:cs="Times New Roman"/>
        </w:rPr>
        <w:t>i nastati u okviru aktivnosti navedenih u Uputama;</w:t>
      </w:r>
    </w:p>
    <w:p w14:paraId="4245FC54" w14:textId="77777777" w:rsidR="00DC002F" w:rsidRPr="000E01AA" w:rsidRDefault="00DC002F" w:rsidP="005008A3">
      <w:pPr>
        <w:pStyle w:val="NoSpacing"/>
        <w:numPr>
          <w:ilvl w:val="0"/>
          <w:numId w:val="42"/>
        </w:numPr>
        <w:jc w:val="both"/>
        <w:rPr>
          <w:rFonts w:cs="Times New Roman"/>
        </w:rPr>
      </w:pPr>
      <w:r w:rsidRPr="000E01AA">
        <w:rPr>
          <w:rFonts w:cs="Times New Roman"/>
        </w:rPr>
        <w:t>biti u skladu s pravilima o javnoj nabavi ili nabavi koje obavljaju osobe koje nisu obveznici Zakona o javnoj nabavi;</w:t>
      </w:r>
    </w:p>
    <w:p w14:paraId="11EE0127" w14:textId="77777777" w:rsidR="00DC002F" w:rsidRPr="000E01AA" w:rsidRDefault="00DC002F" w:rsidP="005008A3">
      <w:pPr>
        <w:pStyle w:val="NoSpacing"/>
        <w:numPr>
          <w:ilvl w:val="0"/>
          <w:numId w:val="42"/>
        </w:numPr>
        <w:jc w:val="both"/>
        <w:rPr>
          <w:rFonts w:cs="Times New Roman"/>
        </w:rPr>
      </w:pPr>
      <w:r w:rsidRPr="000E01AA">
        <w:rPr>
          <w:rFonts w:cs="Times New Roman"/>
        </w:rPr>
        <w:t>biti stvarni, odnosno potkrijepljeni računima ili drugim dokumentima;</w:t>
      </w:r>
    </w:p>
    <w:p w14:paraId="72AEF873" w14:textId="77777777" w:rsidR="00DC002F" w:rsidRPr="000E01AA" w:rsidRDefault="00DC002F" w:rsidP="005008A3">
      <w:pPr>
        <w:pStyle w:val="NoSpacing"/>
        <w:numPr>
          <w:ilvl w:val="0"/>
          <w:numId w:val="42"/>
        </w:numPr>
        <w:jc w:val="both"/>
        <w:rPr>
          <w:rFonts w:cs="Times New Roman"/>
        </w:rPr>
      </w:pPr>
      <w:r w:rsidRPr="000E01AA">
        <w:rPr>
          <w:rFonts w:cs="Times New Roman"/>
        </w:rPr>
        <w:t>nastati kod korisnika/partnera i biti plaćeni od strane korisnika/partnera.</w:t>
      </w:r>
    </w:p>
    <w:p w14:paraId="3D7E5853" w14:textId="77777777" w:rsidR="0143FDB0" w:rsidRPr="00D11025" w:rsidRDefault="00CF3CE1" w:rsidP="00DE4E02">
      <w:pPr>
        <w:pStyle w:val="Heading2"/>
        <w:rPr>
          <w:rFonts w:eastAsiaTheme="majorEastAsia"/>
        </w:rPr>
      </w:pPr>
      <w:bookmarkStart w:id="88" w:name="_Toc228867595"/>
      <w:r>
        <w:t xml:space="preserve">2.10 </w:t>
      </w:r>
      <w:bookmarkStart w:id="89" w:name="_Toc101427518"/>
      <w:bookmarkStart w:id="90" w:name="_Toc101427763"/>
      <w:bookmarkEnd w:id="89"/>
      <w:bookmarkEnd w:id="90"/>
      <w:r w:rsidR="0143FDB0" w:rsidRPr="00D11025">
        <w:rPr>
          <w:rFonts w:eastAsiaTheme="majorEastAsia"/>
        </w:rPr>
        <w:t>Prihvatljive kategorije troškova</w:t>
      </w:r>
      <w:bookmarkEnd w:id="88"/>
    </w:p>
    <w:p w14:paraId="330F4E6E" w14:textId="7F4409D6" w:rsidR="00DC002F" w:rsidRPr="000E01AA" w:rsidRDefault="00DC002F" w:rsidP="007B4A88">
      <w:pPr>
        <w:jc w:val="both"/>
        <w:rPr>
          <w:rFonts w:cs="Times New Roman"/>
          <w:b/>
          <w:lang w:eastAsia="hr-HR"/>
        </w:rPr>
      </w:pPr>
      <w:r w:rsidRPr="000E01AA">
        <w:rPr>
          <w:rFonts w:cs="Times New Roman"/>
          <w:b/>
          <w:lang w:eastAsia="hr-HR"/>
        </w:rPr>
        <w:t xml:space="preserve">1. Troškovi izrade projektno-tehničke </w:t>
      </w:r>
      <w:r w:rsidR="00755033">
        <w:rPr>
          <w:rFonts w:cs="Times New Roman"/>
          <w:b/>
          <w:lang w:eastAsia="hr-HR"/>
        </w:rPr>
        <w:t xml:space="preserve">i studijske </w:t>
      </w:r>
      <w:r w:rsidRPr="000E01AA">
        <w:rPr>
          <w:rFonts w:cs="Times New Roman"/>
          <w:b/>
          <w:lang w:eastAsia="hr-HR"/>
        </w:rPr>
        <w:t>dokumentacije:</w:t>
      </w:r>
    </w:p>
    <w:p w14:paraId="6D40A97A" w14:textId="3EB8A7DD" w:rsidR="00DC002F" w:rsidRPr="00F85262" w:rsidRDefault="00DC002F" w:rsidP="007B4A88">
      <w:pPr>
        <w:pStyle w:val="ListParagraph"/>
        <w:numPr>
          <w:ilvl w:val="0"/>
          <w:numId w:val="33"/>
        </w:numPr>
        <w:spacing w:line="276" w:lineRule="auto"/>
        <w:ind w:left="641" w:hanging="357"/>
        <w:jc w:val="both"/>
        <w:rPr>
          <w:rFonts w:cs="Times New Roman"/>
          <w:color w:val="000000" w:themeColor="text1"/>
          <w:lang w:eastAsia="hr-HR"/>
        </w:rPr>
      </w:pPr>
      <w:r w:rsidRPr="00280420">
        <w:rPr>
          <w:rFonts w:cs="Times New Roman"/>
          <w:color w:val="000000" w:themeColor="text1"/>
          <w:lang w:eastAsia="hr-HR"/>
        </w:rPr>
        <w:t>troškovi usluge stručnjaka (projektanta i konzultanta itd.) za izradu idejnog rješenja i/ili idejnog projekta, glavnog projekta i pripadajućih elaborata, izvedbenog projekta, projekta opremanja, projekta uklanjanja građevine</w:t>
      </w:r>
      <w:r w:rsidR="009D7654">
        <w:rPr>
          <w:rFonts w:cs="Times New Roman"/>
          <w:color w:val="000000" w:themeColor="text1"/>
          <w:lang w:eastAsia="hr-HR"/>
        </w:rPr>
        <w:t xml:space="preserve">, </w:t>
      </w:r>
      <w:r w:rsidR="00E07871">
        <w:rPr>
          <w:rFonts w:cs="Times New Roman"/>
          <w:color w:val="000000" w:themeColor="text1"/>
          <w:lang w:eastAsia="hr-HR"/>
        </w:rPr>
        <w:t>studije izvodljivosti,</w:t>
      </w:r>
      <w:r w:rsidR="003E5CFA">
        <w:rPr>
          <w:rFonts w:cs="Times New Roman"/>
          <w:color w:val="000000" w:themeColor="text1"/>
          <w:lang w:eastAsia="hr-HR"/>
        </w:rPr>
        <w:t xml:space="preserve"> </w:t>
      </w:r>
      <w:r w:rsidR="000F7BAC">
        <w:rPr>
          <w:rFonts w:cs="Times New Roman"/>
          <w:color w:val="000000" w:themeColor="text1"/>
          <w:lang w:eastAsia="hr-HR"/>
        </w:rPr>
        <w:t xml:space="preserve">izmjene i dopune projektno-tehničke dokumentacije, </w:t>
      </w:r>
      <w:r w:rsidR="003E5CFA">
        <w:t>troškovi analize osjetljivosti i ranjivosti na klimatske promjene i izloženost njima – u skladu sa zahtjevima prilagodbe klimatskim promjenama</w:t>
      </w:r>
      <w:r w:rsidRPr="00280420">
        <w:rPr>
          <w:rFonts w:cs="Times New Roman"/>
          <w:color w:val="000000" w:themeColor="text1"/>
          <w:lang w:eastAsia="hr-HR"/>
        </w:rPr>
        <w:t xml:space="preserve"> i sl.;</w:t>
      </w:r>
    </w:p>
    <w:p w14:paraId="64B28D27" w14:textId="21339D83" w:rsidR="00DC002F" w:rsidRPr="000E01AA" w:rsidRDefault="00DC002F" w:rsidP="007B4A88">
      <w:pPr>
        <w:pStyle w:val="ListParagraph"/>
        <w:numPr>
          <w:ilvl w:val="0"/>
          <w:numId w:val="33"/>
        </w:numPr>
        <w:spacing w:after="0" w:line="276" w:lineRule="auto"/>
        <w:ind w:left="641" w:hanging="357"/>
        <w:jc w:val="both"/>
        <w:rPr>
          <w:rFonts w:cs="Times New Roman"/>
          <w:lang w:eastAsia="hr-HR"/>
        </w:rPr>
      </w:pPr>
      <w:r>
        <w:rPr>
          <w:rFonts w:cs="Times New Roman"/>
          <w:lang w:eastAsia="hr-HR"/>
        </w:rPr>
        <w:t xml:space="preserve">troškovi </w:t>
      </w:r>
      <w:r w:rsidRPr="000E01AA">
        <w:rPr>
          <w:rFonts w:cs="Times New Roman"/>
          <w:lang w:eastAsia="hr-HR"/>
        </w:rPr>
        <w:t>ishođenj</w:t>
      </w:r>
      <w:r>
        <w:rPr>
          <w:rFonts w:cs="Times New Roman"/>
          <w:lang w:eastAsia="hr-HR"/>
        </w:rPr>
        <w:t>a</w:t>
      </w:r>
      <w:r w:rsidRPr="000E01AA">
        <w:rPr>
          <w:rFonts w:cs="Times New Roman"/>
          <w:lang w:eastAsia="hr-HR"/>
        </w:rPr>
        <w:t xml:space="preserve"> potrebnih dozvola, </w:t>
      </w:r>
      <w:r w:rsidRPr="000E01AA">
        <w:rPr>
          <w:rFonts w:cs="Times New Roman"/>
        </w:rPr>
        <w:t>troškovi građevinskih pristojbi</w:t>
      </w:r>
    </w:p>
    <w:p w14:paraId="30DDF74C" w14:textId="77777777" w:rsidR="00DC002F" w:rsidRPr="000E01AA" w:rsidRDefault="00DC002F" w:rsidP="005008A3">
      <w:pPr>
        <w:pStyle w:val="ListParagraph"/>
        <w:numPr>
          <w:ilvl w:val="0"/>
          <w:numId w:val="33"/>
        </w:numPr>
        <w:spacing w:after="0" w:line="276" w:lineRule="auto"/>
        <w:ind w:left="641" w:hanging="357"/>
        <w:jc w:val="both"/>
        <w:rPr>
          <w:rFonts w:cs="Times New Roman"/>
          <w:lang w:eastAsia="hr-HR"/>
        </w:rPr>
      </w:pPr>
      <w:r w:rsidRPr="000E01AA">
        <w:rPr>
          <w:rFonts w:cs="Times New Roman"/>
          <w:lang w:eastAsia="hr-HR"/>
        </w:rPr>
        <w:lastRenderedPageBreak/>
        <w:t>troškovi priključenja na komunalnu infrastrukturu;</w:t>
      </w:r>
    </w:p>
    <w:p w14:paraId="4E64E830" w14:textId="77777777" w:rsidR="00DC002F" w:rsidRPr="000E01AA" w:rsidRDefault="00DC002F" w:rsidP="005008A3">
      <w:pPr>
        <w:pStyle w:val="ListParagraph"/>
        <w:numPr>
          <w:ilvl w:val="0"/>
          <w:numId w:val="33"/>
        </w:numPr>
        <w:spacing w:after="0" w:line="276" w:lineRule="auto"/>
        <w:ind w:left="641" w:hanging="357"/>
        <w:jc w:val="both"/>
        <w:rPr>
          <w:rFonts w:cs="Times New Roman"/>
          <w:lang w:eastAsia="hr-HR"/>
        </w:rPr>
      </w:pPr>
      <w:r>
        <w:rPr>
          <w:rFonts w:cs="Times New Roman"/>
          <w:lang w:eastAsia="hr-HR"/>
        </w:rPr>
        <w:t xml:space="preserve">troškovi </w:t>
      </w:r>
      <w:r w:rsidRPr="000E01AA">
        <w:rPr>
          <w:rFonts w:cs="Times New Roman"/>
          <w:lang w:eastAsia="hr-HR"/>
        </w:rPr>
        <w:t>izrade troškovnika radova i opreme;</w:t>
      </w:r>
    </w:p>
    <w:p w14:paraId="102C6184" w14:textId="77777777" w:rsidR="00DC002F" w:rsidRPr="000E01AA" w:rsidRDefault="00DC002F" w:rsidP="005008A3">
      <w:pPr>
        <w:pStyle w:val="ListParagraph"/>
        <w:numPr>
          <w:ilvl w:val="0"/>
          <w:numId w:val="33"/>
        </w:numPr>
        <w:spacing w:after="0" w:line="276" w:lineRule="auto"/>
        <w:ind w:left="641" w:hanging="357"/>
        <w:jc w:val="both"/>
        <w:rPr>
          <w:rFonts w:cs="Times New Roman"/>
          <w:lang w:eastAsia="hr-HR"/>
        </w:rPr>
      </w:pPr>
      <w:r w:rsidRPr="000E01AA">
        <w:rPr>
          <w:rFonts w:cs="Times New Roman"/>
          <w:lang w:eastAsia="hr-HR"/>
        </w:rPr>
        <w:t>troškovi vezani uz reviziju projekta;</w:t>
      </w:r>
    </w:p>
    <w:p w14:paraId="11A5C3E5" w14:textId="77777777" w:rsidR="00DC002F" w:rsidRPr="00F85262" w:rsidRDefault="00DC002F" w:rsidP="005008A3">
      <w:pPr>
        <w:pStyle w:val="ListParagraph"/>
        <w:numPr>
          <w:ilvl w:val="0"/>
          <w:numId w:val="33"/>
        </w:numPr>
        <w:spacing w:after="0" w:line="276" w:lineRule="auto"/>
        <w:ind w:left="641" w:hanging="357"/>
        <w:jc w:val="both"/>
        <w:rPr>
          <w:rFonts w:cs="Times New Roman"/>
          <w:lang w:eastAsia="hr-HR"/>
        </w:rPr>
      </w:pPr>
      <w:r w:rsidRPr="000E01AA">
        <w:rPr>
          <w:rFonts w:cs="Times New Roman"/>
          <w:lang w:eastAsia="hr-HR"/>
        </w:rPr>
        <w:t>troškovi za energetsko certificiranje zgrada;</w:t>
      </w:r>
    </w:p>
    <w:p w14:paraId="3242DA83" w14:textId="77777777" w:rsidR="00DC002F" w:rsidRPr="000E01AA" w:rsidRDefault="00DC002F" w:rsidP="00DC002F">
      <w:pPr>
        <w:pStyle w:val="ListParagraph"/>
        <w:spacing w:after="0" w:line="276" w:lineRule="auto"/>
        <w:ind w:left="284"/>
        <w:jc w:val="both"/>
        <w:rPr>
          <w:rFonts w:cs="Times New Roman"/>
          <w:b/>
          <w:lang w:eastAsia="hr-HR"/>
        </w:rPr>
      </w:pPr>
    </w:p>
    <w:p w14:paraId="49C5B4C6" w14:textId="77777777" w:rsidR="00DC002F" w:rsidRPr="004631AB" w:rsidRDefault="00DC002F" w:rsidP="004631AB">
      <w:pPr>
        <w:pStyle w:val="ListParagraph"/>
        <w:numPr>
          <w:ilvl w:val="0"/>
          <w:numId w:val="31"/>
        </w:numPr>
        <w:spacing w:after="0" w:line="276" w:lineRule="auto"/>
        <w:jc w:val="both"/>
        <w:rPr>
          <w:rFonts w:cs="Times New Roman"/>
          <w:b/>
          <w:color w:val="000000" w:themeColor="text1"/>
          <w:lang w:eastAsia="hr-HR"/>
        </w:rPr>
      </w:pPr>
      <w:r w:rsidRPr="004631AB">
        <w:rPr>
          <w:rFonts w:cs="Times New Roman"/>
          <w:b/>
          <w:color w:val="000000" w:themeColor="text1"/>
          <w:lang w:eastAsia="hr-HR"/>
        </w:rPr>
        <w:t>Troškovi usluga:</w:t>
      </w:r>
    </w:p>
    <w:p w14:paraId="40B4D9F6" w14:textId="77777777" w:rsidR="00DC002F" w:rsidRPr="00280420" w:rsidRDefault="00DC002F" w:rsidP="005008A3">
      <w:pPr>
        <w:pStyle w:val="ListParagraph"/>
        <w:numPr>
          <w:ilvl w:val="0"/>
          <w:numId w:val="35"/>
        </w:numPr>
        <w:spacing w:after="0" w:line="276" w:lineRule="auto"/>
        <w:jc w:val="both"/>
        <w:rPr>
          <w:rFonts w:cs="Times New Roman"/>
          <w:color w:val="000000" w:themeColor="text1"/>
        </w:rPr>
      </w:pPr>
      <w:r w:rsidRPr="00280420">
        <w:rPr>
          <w:rFonts w:cs="Times New Roman"/>
          <w:color w:val="000000" w:themeColor="text1"/>
        </w:rPr>
        <w:t xml:space="preserve">troškovi usluge </w:t>
      </w:r>
      <w:r w:rsidR="004C6E74">
        <w:rPr>
          <w:rFonts w:cs="Times New Roman"/>
          <w:color w:val="000000" w:themeColor="text1"/>
        </w:rPr>
        <w:t xml:space="preserve">projektantskog i </w:t>
      </w:r>
      <w:r w:rsidRPr="00280420">
        <w:rPr>
          <w:rFonts w:cs="Times New Roman"/>
          <w:color w:val="000000" w:themeColor="text1"/>
        </w:rPr>
        <w:t>stručnog nadzora nad izvođenjem radova;</w:t>
      </w:r>
    </w:p>
    <w:p w14:paraId="751A7786" w14:textId="77777777" w:rsidR="00DC002F" w:rsidRPr="00280420" w:rsidRDefault="00DC002F" w:rsidP="005008A3">
      <w:pPr>
        <w:pStyle w:val="ListParagraph"/>
        <w:numPr>
          <w:ilvl w:val="0"/>
          <w:numId w:val="35"/>
        </w:numPr>
        <w:spacing w:after="0"/>
        <w:jc w:val="both"/>
        <w:rPr>
          <w:rFonts w:cs="Times New Roman"/>
          <w:color w:val="000000" w:themeColor="text1"/>
          <w:lang w:eastAsia="hr-HR"/>
        </w:rPr>
      </w:pPr>
      <w:r w:rsidRPr="00280420">
        <w:rPr>
          <w:rFonts w:cs="Times New Roman"/>
          <w:color w:val="000000" w:themeColor="text1"/>
          <w:lang w:eastAsia="hr-HR"/>
        </w:rPr>
        <w:t>troškovi usluge koordinatora zaštite na radu tijekom građenja;</w:t>
      </w:r>
    </w:p>
    <w:p w14:paraId="1368429F" w14:textId="77777777" w:rsidR="002D5CB4" w:rsidRDefault="00DC002F" w:rsidP="002D5CB4">
      <w:pPr>
        <w:pStyle w:val="ListParagraph"/>
        <w:numPr>
          <w:ilvl w:val="0"/>
          <w:numId w:val="35"/>
        </w:numPr>
        <w:spacing w:after="0"/>
        <w:jc w:val="both"/>
        <w:rPr>
          <w:rFonts w:cs="Times New Roman"/>
          <w:color w:val="000000" w:themeColor="text1"/>
          <w:lang w:eastAsia="hr-HR"/>
        </w:rPr>
      </w:pPr>
      <w:r w:rsidRPr="00280420">
        <w:rPr>
          <w:rFonts w:cs="Times New Roman"/>
          <w:color w:val="000000" w:themeColor="text1"/>
        </w:rPr>
        <w:t>troškovi usluge voditelja projekta sukladno članku 38. Zakona o poslovima i djelatnostima prostornog uređenja i gradnje;</w:t>
      </w:r>
    </w:p>
    <w:p w14:paraId="21D099D1" w14:textId="77777777" w:rsidR="0053490A" w:rsidRPr="00B729F9" w:rsidRDefault="0053490A" w:rsidP="0053490A">
      <w:pPr>
        <w:pStyle w:val="ListParagraph"/>
        <w:numPr>
          <w:ilvl w:val="0"/>
          <w:numId w:val="35"/>
        </w:numPr>
        <w:spacing w:after="0"/>
        <w:jc w:val="both"/>
        <w:rPr>
          <w:rFonts w:cs="Times New Roman"/>
          <w:color w:val="000000" w:themeColor="text1"/>
          <w:lang w:eastAsia="hr-HR"/>
        </w:rPr>
      </w:pPr>
      <w:r w:rsidRPr="00B729F9">
        <w:rPr>
          <w:rFonts w:cs="Times New Roman"/>
          <w:color w:val="000000" w:themeColor="text1"/>
          <w:lang w:eastAsia="hr-HR"/>
        </w:rPr>
        <w:t>troškovi vanjske usluge za pripremu i provedbu postupka javne nabave</w:t>
      </w:r>
    </w:p>
    <w:p w14:paraId="5AA9A869" w14:textId="77777777" w:rsidR="0053490A" w:rsidRPr="00B729F9" w:rsidRDefault="0053490A" w:rsidP="0053490A">
      <w:pPr>
        <w:pStyle w:val="ListParagraph"/>
        <w:numPr>
          <w:ilvl w:val="0"/>
          <w:numId w:val="35"/>
        </w:numPr>
        <w:spacing w:after="0"/>
        <w:jc w:val="both"/>
        <w:rPr>
          <w:rFonts w:cs="Times New Roman"/>
          <w:color w:val="000000" w:themeColor="text1"/>
          <w:lang w:eastAsia="hr-HR"/>
        </w:rPr>
      </w:pPr>
      <w:r w:rsidRPr="00B729F9">
        <w:rPr>
          <w:rFonts w:cs="Times New Roman"/>
          <w:color w:val="000000" w:themeColor="text1"/>
          <w:lang w:eastAsia="hr-HR"/>
        </w:rPr>
        <w:t>troškovi usluge upravljanja projektom i administracije</w:t>
      </w:r>
    </w:p>
    <w:p w14:paraId="39AEBAE8" w14:textId="77777777" w:rsidR="00DC002F" w:rsidRPr="00280420" w:rsidRDefault="00DC002F" w:rsidP="00DC002F">
      <w:pPr>
        <w:pStyle w:val="ListParagraph"/>
        <w:spacing w:after="0" w:line="276" w:lineRule="auto"/>
        <w:ind w:left="644"/>
        <w:jc w:val="both"/>
        <w:rPr>
          <w:rFonts w:cs="Times New Roman"/>
          <w:color w:val="000000" w:themeColor="text1"/>
        </w:rPr>
      </w:pPr>
    </w:p>
    <w:p w14:paraId="7F452C4C" w14:textId="77777777" w:rsidR="00DC002F" w:rsidRPr="000E01AA" w:rsidRDefault="00DC002F" w:rsidP="00DC002F">
      <w:pPr>
        <w:pStyle w:val="ListParagraph"/>
        <w:spacing w:after="0" w:line="276" w:lineRule="auto"/>
        <w:ind w:left="644"/>
        <w:jc w:val="both"/>
        <w:rPr>
          <w:rFonts w:cs="Times New Roman"/>
        </w:rPr>
      </w:pPr>
    </w:p>
    <w:p w14:paraId="39D0DAC9" w14:textId="1A4F3328" w:rsidR="00CF7036" w:rsidRPr="000E01AA" w:rsidRDefault="00CF7036" w:rsidP="00CF7036">
      <w:pPr>
        <w:pStyle w:val="ListParagraph"/>
        <w:numPr>
          <w:ilvl w:val="0"/>
          <w:numId w:val="31"/>
        </w:numPr>
        <w:rPr>
          <w:rStyle w:val="Bodytext20"/>
          <w:rFonts w:eastAsiaTheme="minorHAnsi"/>
          <w:bCs w:val="0"/>
          <w:iCs/>
          <w:color w:val="auto"/>
          <w:sz w:val="22"/>
          <w:szCs w:val="22"/>
          <w:lang w:val="hr-HR" w:eastAsia="hr-HR"/>
        </w:rPr>
      </w:pPr>
      <w:r>
        <w:rPr>
          <w:rFonts w:cs="Times New Roman"/>
          <w:b/>
          <w:lang w:eastAsia="hr-HR"/>
        </w:rPr>
        <w:t>Troškovi radova obnove:</w:t>
      </w:r>
    </w:p>
    <w:p w14:paraId="61C81FDD" w14:textId="0F92C64B" w:rsidR="00DC002F" w:rsidRPr="000E01AA" w:rsidRDefault="00DC002F" w:rsidP="005008A3">
      <w:pPr>
        <w:pStyle w:val="ListParagraph"/>
        <w:numPr>
          <w:ilvl w:val="0"/>
          <w:numId w:val="34"/>
        </w:numPr>
        <w:spacing w:after="0"/>
        <w:ind w:left="641" w:hanging="357"/>
        <w:jc w:val="both"/>
        <w:rPr>
          <w:rFonts w:cs="Times New Roman"/>
          <w:lang w:eastAsia="hr-HR"/>
        </w:rPr>
      </w:pPr>
      <w:r w:rsidRPr="000E01AA">
        <w:rPr>
          <w:rFonts w:cs="Times New Roman"/>
        </w:rPr>
        <w:t>troškovi građevinskih, obrtničkih, instalaterskih radova</w:t>
      </w:r>
      <w:r w:rsidR="00A77096">
        <w:rPr>
          <w:rFonts w:cs="Times New Roman"/>
        </w:rPr>
        <w:t xml:space="preserve"> i drugih radova</w:t>
      </w:r>
      <w:r w:rsidRPr="000E01AA">
        <w:rPr>
          <w:rFonts w:cs="Times New Roman"/>
        </w:rPr>
        <w:t xml:space="preserve"> temeljem troškovnika; </w:t>
      </w:r>
    </w:p>
    <w:p w14:paraId="557B49BC" w14:textId="77777777" w:rsidR="00DC002F" w:rsidRPr="000E01AA" w:rsidRDefault="00DC002F" w:rsidP="005008A3">
      <w:pPr>
        <w:pStyle w:val="ListParagraph"/>
        <w:numPr>
          <w:ilvl w:val="0"/>
          <w:numId w:val="34"/>
        </w:numPr>
        <w:spacing w:after="0"/>
        <w:ind w:left="641" w:hanging="357"/>
        <w:jc w:val="both"/>
        <w:rPr>
          <w:rFonts w:cs="Times New Roman"/>
          <w:lang w:eastAsia="hr-HR"/>
        </w:rPr>
      </w:pPr>
      <w:r w:rsidRPr="000E01AA">
        <w:rPr>
          <w:rFonts w:cs="Times New Roman"/>
          <w:lang w:eastAsia="hr-HR"/>
        </w:rPr>
        <w:t>troškovi zamjena dotrajalih instalacija i stolarije, poprav</w:t>
      </w:r>
      <w:r>
        <w:rPr>
          <w:rFonts w:cs="Times New Roman"/>
          <w:lang w:eastAsia="hr-HR"/>
        </w:rPr>
        <w:t>aka</w:t>
      </w:r>
      <w:r w:rsidRPr="000E01AA">
        <w:rPr>
          <w:rFonts w:cs="Times New Roman"/>
          <w:lang w:eastAsia="hr-HR"/>
        </w:rPr>
        <w:t xml:space="preserve"> infrastrukture, sustava grijanja/hlađenja; </w:t>
      </w:r>
    </w:p>
    <w:p w14:paraId="75C89313" w14:textId="77777777" w:rsidR="00DC002F" w:rsidRPr="000E01AA" w:rsidRDefault="00DC002F" w:rsidP="005008A3">
      <w:pPr>
        <w:pStyle w:val="ListParagraph"/>
        <w:numPr>
          <w:ilvl w:val="0"/>
          <w:numId w:val="34"/>
        </w:numPr>
        <w:spacing w:after="0"/>
        <w:ind w:left="641" w:hanging="357"/>
        <w:jc w:val="both"/>
        <w:rPr>
          <w:rFonts w:cs="Times New Roman"/>
          <w:lang w:eastAsia="hr-HR"/>
        </w:rPr>
      </w:pPr>
      <w:r>
        <w:rPr>
          <w:rFonts w:cs="Times New Roman"/>
          <w:lang w:eastAsia="hr-HR"/>
        </w:rPr>
        <w:t xml:space="preserve">troškovi </w:t>
      </w:r>
      <w:r w:rsidRPr="000E01AA">
        <w:rPr>
          <w:rFonts w:cs="Times New Roman"/>
          <w:lang w:eastAsia="hr-HR"/>
        </w:rPr>
        <w:t>prilagodb</w:t>
      </w:r>
      <w:r>
        <w:rPr>
          <w:rFonts w:cs="Times New Roman"/>
          <w:lang w:eastAsia="hr-HR"/>
        </w:rPr>
        <w:t>e</w:t>
      </w:r>
      <w:r w:rsidRPr="000E01AA">
        <w:rPr>
          <w:rFonts w:cs="Times New Roman"/>
          <w:lang w:eastAsia="hr-HR"/>
        </w:rPr>
        <w:t xml:space="preserve"> interijera u skladu s potrebama osoba s invaliditetom, uklanjanj</w:t>
      </w:r>
      <w:r>
        <w:rPr>
          <w:rFonts w:cs="Times New Roman"/>
          <w:lang w:eastAsia="hr-HR"/>
        </w:rPr>
        <w:t>a</w:t>
      </w:r>
      <w:r w:rsidRPr="000E01AA">
        <w:rPr>
          <w:rFonts w:cs="Times New Roman"/>
          <w:lang w:eastAsia="hr-HR"/>
        </w:rPr>
        <w:t xml:space="preserve"> arhitektonskih prepreka kao što su nedovoljna širina vrata, neprilagođeni sanitarni čvorovi, izgradnj</w:t>
      </w:r>
      <w:r>
        <w:rPr>
          <w:rFonts w:cs="Times New Roman"/>
          <w:lang w:eastAsia="hr-HR"/>
        </w:rPr>
        <w:t>e</w:t>
      </w:r>
      <w:r w:rsidRPr="000E01AA">
        <w:rPr>
          <w:rFonts w:cs="Times New Roman"/>
          <w:lang w:eastAsia="hr-HR"/>
        </w:rPr>
        <w:t xml:space="preserve"> pristupnih rampi; </w:t>
      </w:r>
    </w:p>
    <w:p w14:paraId="2ABF41AE" w14:textId="0A66F0AD" w:rsidR="00DC002F" w:rsidRPr="000E01AA" w:rsidRDefault="00DC002F" w:rsidP="005008A3">
      <w:pPr>
        <w:pStyle w:val="ListParagraph"/>
        <w:numPr>
          <w:ilvl w:val="0"/>
          <w:numId w:val="34"/>
        </w:numPr>
        <w:spacing w:after="0"/>
        <w:ind w:left="641" w:hanging="357"/>
        <w:jc w:val="both"/>
        <w:rPr>
          <w:rFonts w:cs="Times New Roman"/>
          <w:lang w:eastAsia="hr-HR"/>
        </w:rPr>
      </w:pPr>
      <w:r w:rsidRPr="000E01AA">
        <w:rPr>
          <w:rFonts w:cs="Times New Roman"/>
          <w:lang w:eastAsia="hr-HR"/>
        </w:rPr>
        <w:t xml:space="preserve">troškovi usklađivanja s načelom „do no </w:t>
      </w:r>
      <w:proofErr w:type="spellStart"/>
      <w:r w:rsidRPr="000E01AA">
        <w:rPr>
          <w:rFonts w:cs="Times New Roman"/>
          <w:lang w:eastAsia="hr-HR"/>
        </w:rPr>
        <w:t>significant</w:t>
      </w:r>
      <w:proofErr w:type="spellEnd"/>
      <w:r w:rsidRPr="000E01AA">
        <w:rPr>
          <w:rFonts w:cs="Times New Roman"/>
          <w:lang w:eastAsia="hr-HR"/>
        </w:rPr>
        <w:t xml:space="preserve"> </w:t>
      </w:r>
      <w:proofErr w:type="spellStart"/>
      <w:r w:rsidRPr="000E01AA">
        <w:rPr>
          <w:rFonts w:cs="Times New Roman"/>
          <w:lang w:eastAsia="hr-HR"/>
        </w:rPr>
        <w:t>harm</w:t>
      </w:r>
      <w:proofErr w:type="spellEnd"/>
      <w:r w:rsidRPr="000E01AA">
        <w:rPr>
          <w:rFonts w:cs="Times New Roman"/>
          <w:lang w:eastAsia="hr-HR"/>
        </w:rPr>
        <w:t>“;</w:t>
      </w:r>
    </w:p>
    <w:p w14:paraId="0FD7E5E6" w14:textId="7628EF5B" w:rsidR="00CF7036" w:rsidRPr="000E01AA" w:rsidRDefault="00CF7036" w:rsidP="00CF7036">
      <w:pPr>
        <w:pStyle w:val="ListParagraph"/>
        <w:numPr>
          <w:ilvl w:val="0"/>
          <w:numId w:val="34"/>
        </w:numPr>
        <w:spacing w:after="0"/>
        <w:ind w:left="641" w:hanging="357"/>
        <w:jc w:val="both"/>
        <w:rPr>
          <w:rFonts w:cs="Times New Roman"/>
          <w:lang w:eastAsia="hr-HR"/>
        </w:rPr>
      </w:pPr>
      <w:r>
        <w:rPr>
          <w:rFonts w:cs="Times New Roman"/>
          <w:lang w:eastAsia="hr-HR"/>
        </w:rPr>
        <w:t>troškovi obnove prostora u skladu sa specifičnim potrebama korisnika u svrhu povećanja kapaciteta učionice;</w:t>
      </w:r>
    </w:p>
    <w:p w14:paraId="2A138712" w14:textId="13C31FD8" w:rsidR="00CF7036" w:rsidRDefault="00CF7036" w:rsidP="00CF7036">
      <w:pPr>
        <w:numPr>
          <w:ilvl w:val="0"/>
          <w:numId w:val="34"/>
        </w:numPr>
        <w:kinsoku w:val="0"/>
        <w:overflowPunct w:val="0"/>
        <w:spacing w:before="0" w:after="0"/>
        <w:ind w:left="641" w:hanging="425"/>
        <w:jc w:val="both"/>
        <w:rPr>
          <w:rFonts w:eastAsia="Times New Roman" w:cs="Times New Roman"/>
          <w:bCs/>
        </w:rPr>
      </w:pPr>
      <w:r>
        <w:rPr>
          <w:rFonts w:eastAsia="Times New Roman" w:cs="Times New Roman"/>
          <w:bCs/>
        </w:rPr>
        <w:t>troškovi zbrinjavanja otpada nastalog izvođenjem prihvatljivih radova obnove.</w:t>
      </w:r>
    </w:p>
    <w:p w14:paraId="75822862" w14:textId="77777777" w:rsidR="00DC002F" w:rsidRPr="000E01AA" w:rsidRDefault="00DC002F" w:rsidP="00DC002F">
      <w:pPr>
        <w:spacing w:after="0"/>
        <w:jc w:val="both"/>
        <w:rPr>
          <w:rFonts w:cs="Times New Roman"/>
          <w:lang w:eastAsia="hr-HR"/>
        </w:rPr>
      </w:pPr>
      <w:r w:rsidRPr="000E01AA">
        <w:rPr>
          <w:rFonts w:cs="Times New Roman"/>
          <w:b/>
          <w:lang w:eastAsia="hr-HR"/>
        </w:rPr>
        <w:t>4.</w:t>
      </w:r>
      <w:r>
        <w:rPr>
          <w:rFonts w:cs="Times New Roman"/>
          <w:b/>
          <w:lang w:eastAsia="hr-HR"/>
        </w:rPr>
        <w:t xml:space="preserve"> </w:t>
      </w:r>
      <w:r w:rsidRPr="000E01AA">
        <w:rPr>
          <w:rFonts w:cs="Times New Roman"/>
          <w:b/>
          <w:lang w:eastAsia="hr-HR"/>
        </w:rPr>
        <w:t>Troškovi opremanja:</w:t>
      </w:r>
      <w:r w:rsidRPr="000E01AA">
        <w:rPr>
          <w:rFonts w:cs="Times New Roman"/>
          <w:lang w:eastAsia="hr-HR"/>
        </w:rPr>
        <w:t xml:space="preserve"> </w:t>
      </w:r>
    </w:p>
    <w:p w14:paraId="1D542C91" w14:textId="29AD42F0" w:rsidR="00DC002F" w:rsidRDefault="00DC002F" w:rsidP="00DC002F">
      <w:pPr>
        <w:spacing w:after="0"/>
        <w:ind w:left="567" w:hanging="283"/>
        <w:jc w:val="both"/>
        <w:rPr>
          <w:rFonts w:cs="Times New Roman"/>
          <w:lang w:eastAsia="hr-HR"/>
        </w:rPr>
      </w:pPr>
      <w:r w:rsidRPr="000E01AA">
        <w:rPr>
          <w:rFonts w:cs="Times New Roman"/>
          <w:lang w:eastAsia="hr-HR"/>
        </w:rPr>
        <w:t xml:space="preserve">a) </w:t>
      </w:r>
      <w:r>
        <w:rPr>
          <w:rFonts w:cs="Times New Roman"/>
          <w:lang w:eastAsia="hr-HR"/>
        </w:rPr>
        <w:t xml:space="preserve">troškovi </w:t>
      </w:r>
      <w:r w:rsidRPr="000E01AA">
        <w:rPr>
          <w:rFonts w:cs="Times New Roman"/>
          <w:lang w:eastAsia="hr-HR"/>
        </w:rPr>
        <w:t>nabav</w:t>
      </w:r>
      <w:r>
        <w:rPr>
          <w:rFonts w:cs="Times New Roman"/>
          <w:lang w:eastAsia="hr-HR"/>
        </w:rPr>
        <w:t>e</w:t>
      </w:r>
      <w:r w:rsidRPr="000E01AA">
        <w:rPr>
          <w:rFonts w:cs="Times New Roman"/>
          <w:lang w:eastAsia="hr-HR"/>
        </w:rPr>
        <w:t xml:space="preserve"> namještaja, informatičke opreme i elektronike, strojeva i alata, edukativnih materijala, opreme sportske dvorane, opreme vanjskih igrališta odnosno opreme za izvođenje programa obrazovanja</w:t>
      </w:r>
      <w:r w:rsidR="0076226E">
        <w:rPr>
          <w:rFonts w:cs="Times New Roman"/>
          <w:lang w:eastAsia="hr-HR"/>
        </w:rPr>
        <w:t>.</w:t>
      </w:r>
    </w:p>
    <w:p w14:paraId="413E7EFB" w14:textId="77777777" w:rsidR="00DC002F" w:rsidRPr="000E01AA" w:rsidRDefault="00DC002F" w:rsidP="00DC002F">
      <w:pPr>
        <w:pStyle w:val="NoSpacing"/>
        <w:jc w:val="both"/>
        <w:rPr>
          <w:rFonts w:cs="Times New Roman"/>
          <w:lang w:eastAsia="hr-HR"/>
        </w:rPr>
      </w:pPr>
    </w:p>
    <w:p w14:paraId="159A47E4" w14:textId="77777777" w:rsidR="00DC002F" w:rsidRPr="000E01AA" w:rsidRDefault="00DC002F" w:rsidP="00DC002F">
      <w:pPr>
        <w:jc w:val="both"/>
        <w:rPr>
          <w:rFonts w:cs="Times New Roman"/>
          <w:b/>
          <w:lang w:eastAsia="hr-HR"/>
        </w:rPr>
      </w:pPr>
      <w:r w:rsidRPr="000E01AA">
        <w:rPr>
          <w:rFonts w:cs="Times New Roman"/>
          <w:b/>
          <w:lang w:eastAsia="hr-HR"/>
        </w:rPr>
        <w:t>5. Troškovi promidžbe i vidljivosti:</w:t>
      </w:r>
    </w:p>
    <w:p w14:paraId="5AC4AE19" w14:textId="77777777" w:rsidR="00DC002F" w:rsidRDefault="00DC002F" w:rsidP="005008A3">
      <w:pPr>
        <w:pStyle w:val="ListParagraph"/>
        <w:numPr>
          <w:ilvl w:val="0"/>
          <w:numId w:val="36"/>
        </w:numPr>
        <w:spacing w:after="0"/>
        <w:ind w:left="641" w:hanging="357"/>
        <w:jc w:val="both"/>
        <w:rPr>
          <w:rFonts w:cs="Times New Roman"/>
        </w:rPr>
      </w:pPr>
      <w:r>
        <w:rPr>
          <w:rFonts w:cs="Times New Roman"/>
          <w:lang w:eastAsia="hr-HR"/>
        </w:rPr>
        <w:t xml:space="preserve">troškovi </w:t>
      </w:r>
      <w:r w:rsidRPr="000E01AA">
        <w:rPr>
          <w:rFonts w:cs="Times New Roman"/>
          <w:lang w:eastAsia="hr-HR"/>
        </w:rPr>
        <w:t>privremen</w:t>
      </w:r>
      <w:r>
        <w:rPr>
          <w:rFonts w:cs="Times New Roman"/>
          <w:lang w:eastAsia="hr-HR"/>
        </w:rPr>
        <w:t>e</w:t>
      </w:r>
      <w:r w:rsidRPr="000E01AA">
        <w:rPr>
          <w:rFonts w:cs="Times New Roman"/>
          <w:lang w:eastAsia="hr-HR"/>
        </w:rPr>
        <w:t xml:space="preserve"> informacijsk</w:t>
      </w:r>
      <w:r>
        <w:rPr>
          <w:rFonts w:cs="Times New Roman"/>
          <w:lang w:eastAsia="hr-HR"/>
        </w:rPr>
        <w:t>e</w:t>
      </w:r>
      <w:r w:rsidRPr="000E01AA">
        <w:rPr>
          <w:rFonts w:cs="Times New Roman"/>
          <w:lang w:eastAsia="hr-HR"/>
        </w:rPr>
        <w:t xml:space="preserve"> ploč</w:t>
      </w:r>
      <w:r>
        <w:rPr>
          <w:rFonts w:cs="Times New Roman"/>
          <w:lang w:eastAsia="hr-HR"/>
        </w:rPr>
        <w:t>e</w:t>
      </w:r>
      <w:r w:rsidRPr="000E01AA">
        <w:rPr>
          <w:rFonts w:cs="Times New Roman"/>
          <w:lang w:eastAsia="hr-HR"/>
        </w:rPr>
        <w:t>, trajn</w:t>
      </w:r>
      <w:r>
        <w:rPr>
          <w:rFonts w:cs="Times New Roman"/>
          <w:lang w:eastAsia="hr-HR"/>
        </w:rPr>
        <w:t>e</w:t>
      </w:r>
      <w:r w:rsidRPr="000E01AA">
        <w:rPr>
          <w:rFonts w:cs="Times New Roman"/>
          <w:lang w:eastAsia="hr-HR"/>
        </w:rPr>
        <w:t xml:space="preserve"> ploč</w:t>
      </w:r>
      <w:r>
        <w:rPr>
          <w:rFonts w:cs="Times New Roman"/>
          <w:lang w:eastAsia="hr-HR"/>
        </w:rPr>
        <w:t>e</w:t>
      </w:r>
      <w:r w:rsidRPr="000E01AA">
        <w:rPr>
          <w:rFonts w:cs="Times New Roman"/>
          <w:lang w:eastAsia="hr-HR"/>
        </w:rPr>
        <w:t xml:space="preserve"> ili pano</w:t>
      </w:r>
      <w:r>
        <w:rPr>
          <w:rFonts w:cs="Times New Roman"/>
          <w:lang w:eastAsia="hr-HR"/>
        </w:rPr>
        <w:t>a</w:t>
      </w:r>
      <w:r w:rsidRPr="000E01AA">
        <w:rPr>
          <w:rFonts w:cs="Times New Roman"/>
          <w:lang w:eastAsia="hr-HR"/>
        </w:rPr>
        <w:t>, naljepnic</w:t>
      </w:r>
      <w:r>
        <w:rPr>
          <w:rFonts w:cs="Times New Roman"/>
          <w:lang w:eastAsia="hr-HR"/>
        </w:rPr>
        <w:t>a</w:t>
      </w:r>
      <w:r w:rsidRPr="000E01AA">
        <w:rPr>
          <w:rFonts w:cs="Times New Roman"/>
          <w:lang w:eastAsia="hr-HR"/>
        </w:rPr>
        <w:t xml:space="preserve"> itd. </w:t>
      </w:r>
    </w:p>
    <w:p w14:paraId="4657DEBB" w14:textId="77777777" w:rsidR="00DC002F" w:rsidRDefault="00DC002F" w:rsidP="00DC002F">
      <w:pPr>
        <w:spacing w:after="0"/>
        <w:jc w:val="both"/>
        <w:rPr>
          <w:rFonts w:cs="Times New Roman"/>
        </w:rPr>
      </w:pPr>
      <w:r>
        <w:rPr>
          <w:rFonts w:cs="Times New Roman"/>
        </w:rPr>
        <w:t>P</w:t>
      </w:r>
      <w:r w:rsidRPr="002B32BE">
        <w:rPr>
          <w:rFonts w:cs="Times New Roman"/>
        </w:rPr>
        <w:t>rihvatljivi izdaci za promidžbu i vidljivost iznose do 2.500,00 EUR</w:t>
      </w:r>
      <w:r>
        <w:rPr>
          <w:rFonts w:cs="Times New Roman"/>
        </w:rPr>
        <w:t>.</w:t>
      </w:r>
    </w:p>
    <w:p w14:paraId="34088A1F" w14:textId="77777777" w:rsidR="008D2D74" w:rsidRPr="00666619" w:rsidRDefault="00CF3CE1" w:rsidP="00DE4E02">
      <w:pPr>
        <w:pStyle w:val="Heading2"/>
      </w:pPr>
      <w:bookmarkStart w:id="91" w:name="_Toc228867596"/>
      <w:r>
        <w:t>2.</w:t>
      </w:r>
      <w:r w:rsidRPr="00DC002F">
        <w:t xml:space="preserve">11 </w:t>
      </w:r>
      <w:bookmarkStart w:id="92" w:name="_Toc101427520"/>
      <w:bookmarkStart w:id="93" w:name="_Toc101427765"/>
      <w:bookmarkStart w:id="94" w:name="_Toc101427521"/>
      <w:bookmarkStart w:id="95" w:name="_Toc101427766"/>
      <w:bookmarkStart w:id="96" w:name="_Toc101427522"/>
      <w:bookmarkStart w:id="97" w:name="_Toc101427767"/>
      <w:bookmarkStart w:id="98" w:name="_Toc101427523"/>
      <w:bookmarkStart w:id="99" w:name="_Toc101427768"/>
      <w:bookmarkStart w:id="100" w:name="_Toc101427524"/>
      <w:bookmarkStart w:id="101" w:name="_Toc101427769"/>
      <w:bookmarkStart w:id="102" w:name="_Toc101427525"/>
      <w:bookmarkStart w:id="103" w:name="_Toc101427770"/>
      <w:bookmarkStart w:id="104" w:name="_Toc101427526"/>
      <w:bookmarkStart w:id="105" w:name="_Toc101427771"/>
      <w:bookmarkStart w:id="106" w:name="_Toc101427527"/>
      <w:bookmarkStart w:id="107" w:name="_Toc101427772"/>
      <w:bookmarkStart w:id="108" w:name="_Toc101427528"/>
      <w:bookmarkStart w:id="109" w:name="_Toc101427773"/>
      <w:bookmarkStart w:id="110" w:name="_Toc2260428"/>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00AA43D3" w:rsidRPr="00666619">
        <w:t xml:space="preserve">Neprihvatljivi </w:t>
      </w:r>
      <w:r w:rsidR="004E203A" w:rsidRPr="00666619">
        <w:t>troškovi</w:t>
      </w:r>
      <w:bookmarkEnd w:id="91"/>
      <w:bookmarkEnd w:id="110"/>
    </w:p>
    <w:p w14:paraId="46A7871A" w14:textId="77777777" w:rsidR="002D7B4F" w:rsidRPr="00666619" w:rsidRDefault="002D7B4F" w:rsidP="005008A3">
      <w:pPr>
        <w:numPr>
          <w:ilvl w:val="0"/>
          <w:numId w:val="20"/>
        </w:numPr>
        <w:kinsoku w:val="0"/>
        <w:overflowPunct w:val="0"/>
        <w:spacing w:before="0" w:after="0"/>
        <w:ind w:left="782" w:hanging="357"/>
        <w:jc w:val="both"/>
        <w:rPr>
          <w:rFonts w:eastAsia="Times New Roman" w:cs="Times New Roman"/>
          <w:bCs/>
        </w:rPr>
      </w:pPr>
      <w:r w:rsidRPr="00666619">
        <w:rPr>
          <w:rFonts w:eastAsia="Times New Roman" w:cs="Times New Roman"/>
          <w:bCs/>
        </w:rPr>
        <w:t xml:space="preserve">nadoknadivi PDV tj. porez na dodanu vrijednost za koji prijavitelj/korisnik ima pravo ostvariti odbitak; </w:t>
      </w:r>
    </w:p>
    <w:p w14:paraId="23F6C0FF" w14:textId="77777777" w:rsidR="002D7B4F" w:rsidRPr="00666619" w:rsidRDefault="002D7B4F" w:rsidP="005008A3">
      <w:pPr>
        <w:numPr>
          <w:ilvl w:val="0"/>
          <w:numId w:val="20"/>
        </w:numPr>
        <w:kinsoku w:val="0"/>
        <w:overflowPunct w:val="0"/>
        <w:spacing w:before="0" w:after="0"/>
        <w:ind w:left="782" w:hanging="357"/>
        <w:jc w:val="both"/>
        <w:rPr>
          <w:rFonts w:eastAsia="Times New Roman" w:cs="Times New Roman"/>
          <w:bCs/>
        </w:rPr>
      </w:pPr>
      <w:r w:rsidRPr="00666619">
        <w:rPr>
          <w:rFonts w:eastAsia="Times New Roman" w:cs="Times New Roman"/>
          <w:bCs/>
        </w:rPr>
        <w:t>kamate na dug;</w:t>
      </w:r>
    </w:p>
    <w:p w14:paraId="4C56B43A" w14:textId="77777777" w:rsidR="002D7B4F" w:rsidRPr="00666619" w:rsidRDefault="002D7B4F" w:rsidP="005008A3">
      <w:pPr>
        <w:numPr>
          <w:ilvl w:val="0"/>
          <w:numId w:val="20"/>
        </w:numPr>
        <w:kinsoku w:val="0"/>
        <w:overflowPunct w:val="0"/>
        <w:spacing w:before="0" w:after="0"/>
        <w:ind w:left="782" w:hanging="357"/>
        <w:jc w:val="both"/>
        <w:rPr>
          <w:rFonts w:eastAsia="Times New Roman" w:cs="Times New Roman"/>
          <w:bCs/>
        </w:rPr>
      </w:pPr>
      <w:r w:rsidRPr="00666619">
        <w:rPr>
          <w:rFonts w:eastAsia="Times New Roman" w:cs="Times New Roman"/>
          <w:bCs/>
        </w:rPr>
        <w:t>kupnja rabljene opreme;</w:t>
      </w:r>
    </w:p>
    <w:p w14:paraId="354CFAC0" w14:textId="77777777" w:rsidR="002D7B4F" w:rsidRPr="00666619" w:rsidRDefault="002D7B4F" w:rsidP="005008A3">
      <w:pPr>
        <w:numPr>
          <w:ilvl w:val="0"/>
          <w:numId w:val="20"/>
        </w:numPr>
        <w:kinsoku w:val="0"/>
        <w:overflowPunct w:val="0"/>
        <w:spacing w:before="0" w:after="0"/>
        <w:ind w:left="782" w:hanging="357"/>
        <w:jc w:val="both"/>
        <w:rPr>
          <w:rFonts w:eastAsia="Times New Roman" w:cs="Times New Roman"/>
          <w:bCs/>
        </w:rPr>
      </w:pPr>
      <w:r w:rsidRPr="00666619">
        <w:rPr>
          <w:rFonts w:eastAsia="Times New Roman" w:cs="Times New Roman"/>
          <w:bCs/>
        </w:rPr>
        <w:t>kupnja vozila koja se koriste u svrhu upravljanja operacijom;</w:t>
      </w:r>
    </w:p>
    <w:p w14:paraId="653C5DE2" w14:textId="77777777" w:rsidR="002D7B4F" w:rsidRPr="00666619" w:rsidRDefault="002D7B4F" w:rsidP="005008A3">
      <w:pPr>
        <w:numPr>
          <w:ilvl w:val="0"/>
          <w:numId w:val="20"/>
        </w:numPr>
        <w:kinsoku w:val="0"/>
        <w:overflowPunct w:val="0"/>
        <w:spacing w:before="0" w:after="0"/>
        <w:ind w:left="782" w:hanging="357"/>
        <w:jc w:val="both"/>
        <w:rPr>
          <w:rFonts w:eastAsia="Times New Roman" w:cs="Times New Roman"/>
          <w:bCs/>
        </w:rPr>
      </w:pPr>
      <w:r w:rsidRPr="00666619">
        <w:rPr>
          <w:rFonts w:eastAsia="Times New Roman" w:cs="Times New Roman"/>
          <w:bCs/>
        </w:rPr>
        <w:t>nadoknada troškova prijevoza,</w:t>
      </w:r>
    </w:p>
    <w:p w14:paraId="57EA818A" w14:textId="77777777" w:rsidR="002D7B4F" w:rsidRPr="00666619" w:rsidRDefault="002D7B4F" w:rsidP="005008A3">
      <w:pPr>
        <w:numPr>
          <w:ilvl w:val="0"/>
          <w:numId w:val="20"/>
        </w:numPr>
        <w:kinsoku w:val="0"/>
        <w:overflowPunct w:val="0"/>
        <w:spacing w:before="0" w:after="0"/>
        <w:ind w:left="782" w:hanging="357"/>
        <w:jc w:val="both"/>
        <w:rPr>
          <w:rFonts w:eastAsia="Times New Roman" w:cs="Times New Roman"/>
          <w:bCs/>
        </w:rPr>
      </w:pPr>
      <w:r w:rsidRPr="00666619">
        <w:rPr>
          <w:rFonts w:eastAsia="Times New Roman" w:cs="Times New Roman"/>
          <w:bCs/>
        </w:rPr>
        <w:t>materijalna prava radnika u smislu nadoknade troškova, potpora, nagrada te otpremnine;</w:t>
      </w:r>
    </w:p>
    <w:p w14:paraId="5A786E30" w14:textId="77777777" w:rsidR="002D7B4F" w:rsidRPr="00666619" w:rsidRDefault="002D7B4F" w:rsidP="005008A3">
      <w:pPr>
        <w:numPr>
          <w:ilvl w:val="0"/>
          <w:numId w:val="20"/>
        </w:numPr>
        <w:kinsoku w:val="0"/>
        <w:overflowPunct w:val="0"/>
        <w:spacing w:before="0" w:after="0"/>
        <w:ind w:left="782" w:hanging="357"/>
        <w:jc w:val="both"/>
        <w:rPr>
          <w:rFonts w:eastAsia="Times New Roman" w:cs="Times New Roman"/>
          <w:bCs/>
        </w:rPr>
      </w:pPr>
      <w:r w:rsidRPr="00666619">
        <w:rPr>
          <w:rFonts w:eastAsia="Times New Roman" w:cs="Times New Roman"/>
          <w:bCs/>
        </w:rPr>
        <w:t xml:space="preserve">kazne, financijske globe, troškovi povezani s </w:t>
      </w:r>
      <w:proofErr w:type="spellStart"/>
      <w:r w:rsidRPr="00666619">
        <w:rPr>
          <w:rFonts w:eastAsia="Times New Roman" w:cs="Times New Roman"/>
          <w:bCs/>
        </w:rPr>
        <w:t>predstečajem</w:t>
      </w:r>
      <w:proofErr w:type="spellEnd"/>
      <w:r w:rsidRPr="00666619">
        <w:rPr>
          <w:rFonts w:eastAsia="Times New Roman" w:cs="Times New Roman"/>
          <w:bCs/>
        </w:rPr>
        <w:t>, stečajem i likvidacijom;</w:t>
      </w:r>
    </w:p>
    <w:p w14:paraId="59280638" w14:textId="77777777" w:rsidR="00DC002F" w:rsidRPr="00666619" w:rsidRDefault="00DC002F" w:rsidP="005008A3">
      <w:pPr>
        <w:numPr>
          <w:ilvl w:val="0"/>
          <w:numId w:val="20"/>
        </w:numPr>
        <w:kinsoku w:val="0"/>
        <w:overflowPunct w:val="0"/>
        <w:spacing w:before="0" w:after="0"/>
        <w:jc w:val="both"/>
        <w:rPr>
          <w:rFonts w:eastAsia="Times New Roman" w:cs="Times New Roman"/>
          <w:bCs/>
        </w:rPr>
      </w:pPr>
      <w:r w:rsidRPr="00DC002F">
        <w:rPr>
          <w:rFonts w:eastAsia="Times New Roman" w:cs="Times New Roman"/>
          <w:bCs/>
        </w:rPr>
        <w:t>troškovi plaća</w:t>
      </w:r>
      <w:r w:rsidRPr="00C96CCB">
        <w:rPr>
          <w:rFonts w:eastAsia="Times New Roman" w:cs="Times New Roman"/>
          <w:bCs/>
        </w:rPr>
        <w:t>;</w:t>
      </w:r>
    </w:p>
    <w:p w14:paraId="6F8389ED" w14:textId="77777777" w:rsidR="002D7B4F" w:rsidRPr="00666619" w:rsidRDefault="002D7B4F" w:rsidP="005008A3">
      <w:pPr>
        <w:numPr>
          <w:ilvl w:val="0"/>
          <w:numId w:val="20"/>
        </w:numPr>
        <w:kinsoku w:val="0"/>
        <w:overflowPunct w:val="0"/>
        <w:spacing w:before="0" w:after="0"/>
        <w:ind w:left="782" w:hanging="357"/>
        <w:jc w:val="both"/>
        <w:rPr>
          <w:rFonts w:eastAsia="Times New Roman" w:cs="Times New Roman"/>
          <w:bCs/>
        </w:rPr>
      </w:pPr>
      <w:r w:rsidRPr="00666619">
        <w:rPr>
          <w:rFonts w:eastAsia="Times New Roman" w:cs="Times New Roman"/>
          <w:bCs/>
        </w:rPr>
        <w:t>troškovi sudskih i izvan sudskih sporova;</w:t>
      </w:r>
    </w:p>
    <w:p w14:paraId="244F4568" w14:textId="77777777" w:rsidR="002D7B4F" w:rsidRPr="00666619" w:rsidRDefault="00262C45" w:rsidP="005008A3">
      <w:pPr>
        <w:numPr>
          <w:ilvl w:val="0"/>
          <w:numId w:val="20"/>
        </w:numPr>
        <w:kinsoku w:val="0"/>
        <w:overflowPunct w:val="0"/>
        <w:spacing w:before="0" w:after="0"/>
        <w:ind w:left="782" w:hanging="357"/>
        <w:jc w:val="both"/>
        <w:rPr>
          <w:rFonts w:eastAsia="Times New Roman" w:cs="Times New Roman"/>
          <w:bCs/>
        </w:rPr>
      </w:pPr>
      <w:r w:rsidRPr="00666619">
        <w:rPr>
          <w:rFonts w:eastAsia="Times New Roman" w:cs="Times New Roman"/>
          <w:bCs/>
        </w:rPr>
        <w:lastRenderedPageBreak/>
        <w:t>o</w:t>
      </w:r>
      <w:r w:rsidR="00537F3C" w:rsidRPr="00666619">
        <w:rPr>
          <w:rFonts w:eastAsia="Times New Roman" w:cs="Times New Roman"/>
          <w:bCs/>
        </w:rPr>
        <w:t>tpremnine, doprinosi za dobrovoljna zdravstvena ili mirovinska osiguranja koja nisu obvezna prema nacionalnom zakonodavstvu te neoporezivi primitci radnika, u skladu s propisima Republike Hrvatske</w:t>
      </w:r>
      <w:r w:rsidR="002D7B4F" w:rsidRPr="00666619">
        <w:rPr>
          <w:rFonts w:eastAsia="Times New Roman" w:cs="Times New Roman"/>
          <w:bCs/>
        </w:rPr>
        <w:t>;</w:t>
      </w:r>
    </w:p>
    <w:p w14:paraId="10266773" w14:textId="77777777" w:rsidR="002D7B4F" w:rsidRPr="00666619" w:rsidRDefault="002D7B4F" w:rsidP="005008A3">
      <w:pPr>
        <w:numPr>
          <w:ilvl w:val="0"/>
          <w:numId w:val="20"/>
        </w:numPr>
        <w:kinsoku w:val="0"/>
        <w:overflowPunct w:val="0"/>
        <w:spacing w:before="0" w:after="0"/>
        <w:ind w:left="782" w:hanging="357"/>
        <w:jc w:val="both"/>
        <w:rPr>
          <w:rFonts w:eastAsia="Times New Roman" w:cs="Times New Roman"/>
          <w:bCs/>
        </w:rPr>
      </w:pPr>
      <w:r w:rsidRPr="00666619">
        <w:rPr>
          <w:rFonts w:eastAsia="Times New Roman" w:cs="Times New Roman"/>
          <w:bCs/>
        </w:rPr>
        <w:t>gubici zbog fluktuacija valutnih tečaja i provizija na valutni tečaj;</w:t>
      </w:r>
    </w:p>
    <w:p w14:paraId="2C5B50E3" w14:textId="77777777" w:rsidR="002D7B4F" w:rsidRPr="00666619" w:rsidRDefault="002D7B4F" w:rsidP="005008A3">
      <w:pPr>
        <w:numPr>
          <w:ilvl w:val="0"/>
          <w:numId w:val="20"/>
        </w:numPr>
        <w:kinsoku w:val="0"/>
        <w:overflowPunct w:val="0"/>
        <w:spacing w:before="0" w:after="0"/>
        <w:ind w:left="782" w:hanging="357"/>
        <w:jc w:val="both"/>
        <w:rPr>
          <w:rFonts w:eastAsia="Times New Roman" w:cs="Times New Roman"/>
          <w:bCs/>
        </w:rPr>
      </w:pPr>
      <w:r w:rsidRPr="00666619">
        <w:rPr>
          <w:rFonts w:eastAsia="Times New Roman" w:cs="Times New Roman"/>
          <w:bCs/>
        </w:rPr>
        <w:t>troškovi za otvaranje, zatvaranje i vođenje računa, naknade za financijske transfere, trošak ishođenja kredita ili pozajmice kod financijske institucije, javnobilježnički trošak;</w:t>
      </w:r>
    </w:p>
    <w:p w14:paraId="463AF173" w14:textId="77777777" w:rsidR="002D7B4F" w:rsidRPr="00666619" w:rsidRDefault="002D7B4F" w:rsidP="005008A3">
      <w:pPr>
        <w:numPr>
          <w:ilvl w:val="0"/>
          <w:numId w:val="20"/>
        </w:numPr>
        <w:kinsoku w:val="0"/>
        <w:overflowPunct w:val="0"/>
        <w:spacing w:before="0" w:after="0"/>
        <w:ind w:left="782" w:hanging="357"/>
        <w:jc w:val="both"/>
        <w:rPr>
          <w:rFonts w:eastAsia="Times New Roman" w:cs="Times New Roman"/>
          <w:bCs/>
        </w:rPr>
      </w:pPr>
      <w:r w:rsidRPr="00666619">
        <w:rPr>
          <w:rFonts w:eastAsia="Times New Roman" w:cs="Times New Roman"/>
          <w:bCs/>
        </w:rPr>
        <w:t>doprinosi u naravi u obliku izvršavanja radova ili osiguravanja robe, usluga, zemljišta i nekretnina za koje nije izvršeno plaćanje u gotovini, potkrijepljeno računima ili dokumentima odgovarajuće iste dokazne vrijednosti</w:t>
      </w:r>
      <w:r w:rsidR="00A46FC7" w:rsidRPr="00666619">
        <w:rPr>
          <w:rFonts w:eastAsia="Times New Roman" w:cs="Times New Roman"/>
          <w:bCs/>
        </w:rPr>
        <w:t>;</w:t>
      </w:r>
      <w:r w:rsidRPr="00666619">
        <w:rPr>
          <w:rFonts w:eastAsia="Times New Roman" w:cs="Times New Roman"/>
          <w:bCs/>
        </w:rPr>
        <w:t xml:space="preserve"> </w:t>
      </w:r>
    </w:p>
    <w:p w14:paraId="5E4DB293" w14:textId="77777777" w:rsidR="002D7B4F" w:rsidRPr="00666619" w:rsidRDefault="002D7B4F" w:rsidP="005008A3">
      <w:pPr>
        <w:numPr>
          <w:ilvl w:val="0"/>
          <w:numId w:val="20"/>
        </w:numPr>
        <w:kinsoku w:val="0"/>
        <w:overflowPunct w:val="0"/>
        <w:spacing w:before="0" w:after="0"/>
        <w:ind w:left="782" w:hanging="357"/>
        <w:jc w:val="both"/>
        <w:rPr>
          <w:rFonts w:eastAsia="Times New Roman" w:cs="Times New Roman"/>
          <w:bCs/>
        </w:rPr>
      </w:pPr>
      <w:r w:rsidRPr="00666619">
        <w:rPr>
          <w:rFonts w:eastAsia="Times New Roman" w:cs="Times New Roman"/>
          <w:bCs/>
        </w:rPr>
        <w:t xml:space="preserve">troškovi amortizacije; </w:t>
      </w:r>
    </w:p>
    <w:p w14:paraId="65C89D86" w14:textId="77777777" w:rsidR="002D7B4F" w:rsidRPr="00666619" w:rsidRDefault="002D7B4F" w:rsidP="005008A3">
      <w:pPr>
        <w:numPr>
          <w:ilvl w:val="0"/>
          <w:numId w:val="20"/>
        </w:numPr>
        <w:kinsoku w:val="0"/>
        <w:overflowPunct w:val="0"/>
        <w:spacing w:before="0" w:after="0"/>
        <w:ind w:left="782" w:hanging="357"/>
        <w:jc w:val="both"/>
        <w:rPr>
          <w:rFonts w:eastAsia="Times New Roman" w:cs="Times New Roman"/>
          <w:bCs/>
        </w:rPr>
      </w:pPr>
      <w:r w:rsidRPr="00666619">
        <w:rPr>
          <w:rFonts w:eastAsia="Times New Roman" w:cs="Times New Roman"/>
          <w:bCs/>
        </w:rPr>
        <w:t>kupoprodaja zemljišta;</w:t>
      </w:r>
    </w:p>
    <w:p w14:paraId="5C4FFBA3" w14:textId="77777777" w:rsidR="002D7B4F" w:rsidRPr="00666619" w:rsidRDefault="002D7B4F" w:rsidP="005008A3">
      <w:pPr>
        <w:numPr>
          <w:ilvl w:val="0"/>
          <w:numId w:val="20"/>
        </w:numPr>
        <w:kinsoku w:val="0"/>
        <w:overflowPunct w:val="0"/>
        <w:spacing w:before="0" w:after="0"/>
        <w:ind w:left="782" w:hanging="357"/>
        <w:jc w:val="both"/>
        <w:rPr>
          <w:rFonts w:eastAsia="Times New Roman" w:cs="Times New Roman"/>
          <w:bCs/>
        </w:rPr>
      </w:pPr>
      <w:r w:rsidRPr="00666619">
        <w:rPr>
          <w:rFonts w:eastAsia="Times New Roman" w:cs="Times New Roman"/>
          <w:bCs/>
        </w:rPr>
        <w:t xml:space="preserve">leasing; </w:t>
      </w:r>
    </w:p>
    <w:p w14:paraId="037593E1" w14:textId="77777777" w:rsidR="00D73AD1" w:rsidRPr="00666619" w:rsidRDefault="002D7B4F" w:rsidP="005008A3">
      <w:pPr>
        <w:numPr>
          <w:ilvl w:val="0"/>
          <w:numId w:val="20"/>
        </w:numPr>
        <w:kinsoku w:val="0"/>
        <w:overflowPunct w:val="0"/>
        <w:spacing w:before="0" w:after="0"/>
        <w:ind w:left="782" w:hanging="357"/>
        <w:jc w:val="both"/>
        <w:rPr>
          <w:rFonts w:eastAsia="Times New Roman" w:cs="Times New Roman"/>
          <w:bCs/>
        </w:rPr>
      </w:pPr>
      <w:r w:rsidRPr="00666619">
        <w:rPr>
          <w:rFonts w:eastAsia="Times New Roman" w:cs="Times New Roman"/>
          <w:bCs/>
        </w:rPr>
        <w:t>trošak jamstva koje izdaje banka ili druga financijska institucija</w:t>
      </w:r>
      <w:r w:rsidR="00D73AD1" w:rsidRPr="00666619">
        <w:rPr>
          <w:rFonts w:eastAsia="Times New Roman" w:cs="Times New Roman"/>
          <w:bCs/>
        </w:rPr>
        <w:t>;</w:t>
      </w:r>
    </w:p>
    <w:p w14:paraId="50B6D549" w14:textId="77777777" w:rsidR="002D7B4F" w:rsidRPr="00C96CCB" w:rsidRDefault="00D73AD1" w:rsidP="005008A3">
      <w:pPr>
        <w:numPr>
          <w:ilvl w:val="0"/>
          <w:numId w:val="20"/>
        </w:numPr>
        <w:kinsoku w:val="0"/>
        <w:overflowPunct w:val="0"/>
        <w:spacing w:before="0" w:after="0"/>
        <w:ind w:left="782" w:hanging="357"/>
        <w:jc w:val="both"/>
        <w:rPr>
          <w:rFonts w:eastAsia="Times New Roman" w:cs="Times New Roman"/>
          <w:bCs/>
        </w:rPr>
      </w:pPr>
      <w:r w:rsidRPr="00666619">
        <w:rPr>
          <w:bCs/>
        </w:rPr>
        <w:t xml:space="preserve">troškovi </w:t>
      </w:r>
      <w:r w:rsidR="00EA7EC8" w:rsidRPr="00666619">
        <w:rPr>
          <w:bCs/>
        </w:rPr>
        <w:t>nastali</w:t>
      </w:r>
      <w:r w:rsidR="00EA7EC8">
        <w:rPr>
          <w:bCs/>
        </w:rPr>
        <w:t xml:space="preserve"> izvan razdoblja provedbe projekta </w:t>
      </w:r>
      <w:r w:rsidR="005720E9" w:rsidRPr="00DC002F">
        <w:rPr>
          <w:rFonts w:eastAsia="Times New Roman" w:cs="Times New Roman"/>
          <w:bCs/>
        </w:rPr>
        <w:t>.</w:t>
      </w:r>
    </w:p>
    <w:p w14:paraId="1121345A" w14:textId="6BE3F338" w:rsidR="006F6A53" w:rsidRDefault="00E8373A" w:rsidP="005008A3">
      <w:pPr>
        <w:pStyle w:val="ListParagraph"/>
        <w:numPr>
          <w:ilvl w:val="0"/>
          <w:numId w:val="19"/>
        </w:numPr>
        <w:kinsoku w:val="0"/>
        <w:overflowPunct w:val="0"/>
        <w:spacing w:after="0"/>
        <w:contextualSpacing w:val="0"/>
        <w:jc w:val="both"/>
        <w:rPr>
          <w:rFonts w:eastAsia="Times New Roman" w:cs="Times New Roman"/>
          <w:bCs/>
        </w:rPr>
      </w:pPr>
      <w:r w:rsidRPr="00666619">
        <w:rPr>
          <w:rFonts w:eastAsia="Times New Roman" w:cs="Times New Roman"/>
          <w:bCs/>
        </w:rPr>
        <w:t>Za projekte u okviru kojih će biti potrebno pribaviti uporabnu dozvolu ili potvrdu javno pravnih tijela sukladno nacionalnom zakonodavstvu, smatrat će se da su sve aktivnosti projekta završene tek kada ista bude pribavljena, stoga prijavitelj treba ispravno planirati razdoblje provedbe projekata</w:t>
      </w:r>
      <w:r w:rsidRPr="00426722">
        <w:rPr>
          <w:rFonts w:eastAsia="Times New Roman" w:cs="Times New Roman"/>
          <w:b/>
          <w:bCs/>
        </w:rPr>
        <w:t xml:space="preserve">. </w:t>
      </w:r>
      <w:proofErr w:type="spellStart"/>
      <w:r w:rsidR="00474AE9" w:rsidRPr="00426722">
        <w:rPr>
          <w:rFonts w:eastAsia="Times New Roman" w:cs="Times New Roman"/>
          <w:b/>
          <w:bCs/>
        </w:rPr>
        <w:t>Neishođenje</w:t>
      </w:r>
      <w:proofErr w:type="spellEnd"/>
      <w:r w:rsidRPr="00426722">
        <w:rPr>
          <w:rFonts w:eastAsia="Times New Roman" w:cs="Times New Roman"/>
          <w:b/>
          <w:bCs/>
        </w:rPr>
        <w:t xml:space="preserve"> uporabn</w:t>
      </w:r>
      <w:r w:rsidR="00474AE9" w:rsidRPr="00426722">
        <w:rPr>
          <w:rFonts w:eastAsia="Times New Roman" w:cs="Times New Roman"/>
          <w:b/>
          <w:bCs/>
        </w:rPr>
        <w:t>e</w:t>
      </w:r>
      <w:r w:rsidRPr="00426722">
        <w:rPr>
          <w:rFonts w:eastAsia="Times New Roman" w:cs="Times New Roman"/>
          <w:b/>
          <w:bCs/>
        </w:rPr>
        <w:t xml:space="preserve"> dozvol</w:t>
      </w:r>
      <w:r w:rsidR="00474AE9" w:rsidRPr="00426722">
        <w:rPr>
          <w:rFonts w:eastAsia="Times New Roman" w:cs="Times New Roman"/>
          <w:b/>
          <w:bCs/>
        </w:rPr>
        <w:t>e</w:t>
      </w:r>
      <w:r w:rsidR="004C6E74">
        <w:rPr>
          <w:rFonts w:eastAsia="Times New Roman" w:cs="Times New Roman"/>
          <w:b/>
          <w:bCs/>
        </w:rPr>
        <w:t xml:space="preserve"> (ukoliko je potrebna sukladno propisima)</w:t>
      </w:r>
      <w:r w:rsidRPr="00426722">
        <w:rPr>
          <w:rFonts w:eastAsia="Times New Roman" w:cs="Times New Roman"/>
          <w:b/>
          <w:bCs/>
        </w:rPr>
        <w:t xml:space="preserve"> ili potvrd</w:t>
      </w:r>
      <w:r w:rsidR="00474AE9" w:rsidRPr="00426722">
        <w:rPr>
          <w:rFonts w:eastAsia="Times New Roman" w:cs="Times New Roman"/>
          <w:b/>
          <w:bCs/>
        </w:rPr>
        <w:t>e</w:t>
      </w:r>
      <w:r w:rsidRPr="00426722">
        <w:rPr>
          <w:rFonts w:eastAsia="Times New Roman" w:cs="Times New Roman"/>
          <w:b/>
          <w:bCs/>
        </w:rPr>
        <w:t xml:space="preserve"> javno pravnog tijela sukladno nacionalnom zakonodavstvu najkasnije do kraja provedbe projekta povlači za sobom primjenu korekcije na ugovorena bespovratna sredstava sukladno</w:t>
      </w:r>
      <w:r w:rsidRPr="00666619">
        <w:rPr>
          <w:rFonts w:eastAsia="Times New Roman" w:cs="Times New Roman"/>
          <w:bCs/>
        </w:rPr>
        <w:t xml:space="preserve"> </w:t>
      </w:r>
      <w:r w:rsidRPr="00666619">
        <w:rPr>
          <w:rFonts w:eastAsia="Times New Roman" w:cs="Times New Roman"/>
          <w:bCs/>
          <w:i/>
        </w:rPr>
        <w:t>Prilogu 4. Pravila o financijskim korekcijama</w:t>
      </w:r>
      <w:r w:rsidR="00D431A7" w:rsidRPr="00666619">
        <w:rPr>
          <w:rFonts w:eastAsia="Times New Roman" w:cs="Times New Roman"/>
          <w:bCs/>
          <w:i/>
        </w:rPr>
        <w:t>.</w:t>
      </w:r>
      <w:r w:rsidR="00D431A7" w:rsidRPr="00666619">
        <w:rPr>
          <w:rFonts w:eastAsia="Times New Roman" w:cs="Times New Roman"/>
          <w:bCs/>
        </w:rPr>
        <w:t xml:space="preserve"> </w:t>
      </w:r>
    </w:p>
    <w:p w14:paraId="41E22A93" w14:textId="77777777" w:rsidR="004745DE" w:rsidRPr="006F6A53" w:rsidRDefault="004745DE" w:rsidP="005008A3">
      <w:pPr>
        <w:pStyle w:val="ListParagraph"/>
        <w:numPr>
          <w:ilvl w:val="0"/>
          <w:numId w:val="19"/>
        </w:numPr>
        <w:kinsoku w:val="0"/>
        <w:overflowPunct w:val="0"/>
        <w:spacing w:after="0"/>
        <w:contextualSpacing w:val="0"/>
        <w:jc w:val="both"/>
        <w:rPr>
          <w:rFonts w:eastAsia="Times New Roman" w:cs="Times New Roman"/>
          <w:bCs/>
        </w:rPr>
      </w:pPr>
      <w:r w:rsidRPr="006F6A53">
        <w:rPr>
          <w:rFonts w:eastAsia="Times New Roman" w:cs="Times New Roman"/>
          <w:bCs/>
        </w:rPr>
        <w:t xml:space="preserve">U slučaju da korisnik ne ostvari planiranu razinu pokazatelja navedenih u prijavi projektnog prijedloga, odnosno u ugovoru o dodjeli bespovratnih sredstava, nadležno tijelo ima pravo od korisnika zatražiti izvršenje povrata </w:t>
      </w:r>
      <w:r w:rsidR="00D217FB" w:rsidRPr="006F6A53">
        <w:rPr>
          <w:rFonts w:eastAsia="Times New Roman" w:cs="Times New Roman"/>
          <w:bCs/>
        </w:rPr>
        <w:t xml:space="preserve">sukladno određenim korekcijama u </w:t>
      </w:r>
      <w:r w:rsidR="00D217FB" w:rsidRPr="006F6A53">
        <w:rPr>
          <w:rFonts w:eastAsia="Times New Roman" w:cs="Times New Roman"/>
          <w:bCs/>
          <w:i/>
        </w:rPr>
        <w:t>Prilogu 4</w:t>
      </w:r>
      <w:r w:rsidR="002B1920" w:rsidRPr="006F6A53">
        <w:rPr>
          <w:rFonts w:eastAsia="Times New Roman" w:cs="Times New Roman"/>
          <w:bCs/>
          <w:i/>
        </w:rPr>
        <w:t>.</w:t>
      </w:r>
      <w:r w:rsidR="00D217FB" w:rsidRPr="006F6A53">
        <w:rPr>
          <w:rFonts w:eastAsia="Times New Roman" w:cs="Times New Roman"/>
          <w:bCs/>
          <w:i/>
        </w:rPr>
        <w:t xml:space="preserve"> Pravila o financijskim korekcijama</w:t>
      </w:r>
      <w:r w:rsidR="00D217FB" w:rsidRPr="006F6A53">
        <w:rPr>
          <w:rFonts w:eastAsia="Times New Roman" w:cs="Times New Roman"/>
          <w:bCs/>
          <w:i/>
          <w:highlight w:val="lightGray"/>
        </w:rPr>
        <w:t>.</w:t>
      </w:r>
    </w:p>
    <w:p w14:paraId="1C8826FE" w14:textId="77777777" w:rsidR="00343845" w:rsidRPr="00D11025" w:rsidRDefault="00CF3CE1" w:rsidP="00DE4E02">
      <w:pPr>
        <w:pStyle w:val="Heading2"/>
      </w:pPr>
      <w:bookmarkStart w:id="111" w:name="_Toc228867597"/>
      <w:r>
        <w:t xml:space="preserve">2.12 </w:t>
      </w:r>
      <w:bookmarkStart w:id="112" w:name="_Toc101427530"/>
      <w:bookmarkStart w:id="113" w:name="_Toc101427775"/>
      <w:bookmarkStart w:id="114" w:name="_Toc101427531"/>
      <w:bookmarkStart w:id="115" w:name="_Toc101427776"/>
      <w:bookmarkStart w:id="116" w:name="_Toc101427532"/>
      <w:bookmarkStart w:id="117" w:name="_Toc101427777"/>
      <w:bookmarkStart w:id="118" w:name="_Toc2260429"/>
      <w:bookmarkEnd w:id="112"/>
      <w:bookmarkEnd w:id="113"/>
      <w:bookmarkEnd w:id="114"/>
      <w:bookmarkEnd w:id="115"/>
      <w:bookmarkEnd w:id="116"/>
      <w:bookmarkEnd w:id="117"/>
      <w:r w:rsidR="00343845" w:rsidRPr="00D11025">
        <w:t>Horizontalna načela</w:t>
      </w:r>
      <w:bookmarkEnd w:id="111"/>
      <w:bookmarkEnd w:id="118"/>
    </w:p>
    <w:p w14:paraId="2E4C8CBB" w14:textId="77777777" w:rsidR="00343845" w:rsidRPr="006E62DE" w:rsidRDefault="00343845" w:rsidP="005614F9">
      <w:pPr>
        <w:pStyle w:val="NoSpacing"/>
        <w:jc w:val="both"/>
        <w:rPr>
          <w:rStyle w:val="eop"/>
          <w:rFonts w:cs="Times New Roman"/>
          <w:color w:val="000000"/>
          <w:shd w:val="clear" w:color="auto" w:fill="FFFFFF"/>
        </w:rPr>
      </w:pPr>
      <w:r w:rsidRPr="006E62DE">
        <w:rPr>
          <w:rStyle w:val="normaltextrun"/>
          <w:rFonts w:cs="Times New Roman"/>
          <w:color w:val="000000"/>
          <w:shd w:val="clear" w:color="auto" w:fill="FFFFFF"/>
        </w:rPr>
        <w:t>Prijavitelji su obavezni pridržavati se zakonskih odredbi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Prijavnom obrascu.</w:t>
      </w:r>
      <w:r w:rsidRPr="006E62DE">
        <w:rPr>
          <w:rStyle w:val="eop"/>
          <w:rFonts w:cs="Times New Roman"/>
          <w:color w:val="000000"/>
          <w:shd w:val="clear" w:color="auto" w:fill="FFFFFF"/>
        </w:rPr>
        <w:t> </w:t>
      </w:r>
    </w:p>
    <w:p w14:paraId="49BFAD16" w14:textId="77777777" w:rsidR="00343845" w:rsidRPr="006E62DE" w:rsidRDefault="00343845">
      <w:pPr>
        <w:pStyle w:val="NoSpacing"/>
        <w:jc w:val="both"/>
        <w:rPr>
          <w:rStyle w:val="eop"/>
          <w:rFonts w:cs="Times New Roman"/>
          <w:color w:val="000000"/>
          <w:shd w:val="clear" w:color="auto" w:fill="FFFFFF"/>
        </w:rPr>
      </w:pPr>
      <w:r w:rsidRPr="006E62DE">
        <w:rPr>
          <w:rStyle w:val="normaltextrun"/>
          <w:rFonts w:cs="Times New Roman"/>
          <w:color w:val="000000"/>
          <w:shd w:val="clear" w:color="auto" w:fill="FFFFFF"/>
        </w:rPr>
        <w:t>Slijedom</w:t>
      </w:r>
      <w:r w:rsidRPr="006E62DE">
        <w:rPr>
          <w:rStyle w:val="apple-converted-space"/>
          <w:rFonts w:cs="Times New Roman"/>
          <w:color w:val="000000"/>
          <w:shd w:val="clear" w:color="auto" w:fill="FFFFFF"/>
        </w:rPr>
        <w:t> </w:t>
      </w:r>
      <w:r w:rsidRPr="006E62DE">
        <w:rPr>
          <w:rStyle w:val="normaltextrun"/>
          <w:rFonts w:cs="Times New Roman"/>
          <w:i/>
          <w:iCs/>
          <w:color w:val="000000"/>
          <w:shd w:val="clear" w:color="auto" w:fill="FFFFFF"/>
        </w:rPr>
        <w:t xml:space="preserve">Uputa za prijavitelje i korisnike Mehanizma za oporavak i otpornost </w:t>
      </w:r>
      <w:r w:rsidRPr="006E62DE">
        <w:rPr>
          <w:rStyle w:val="normaltextrun"/>
          <w:rFonts w:cs="Times New Roman"/>
          <w:color w:val="000000"/>
          <w:shd w:val="clear" w:color="auto" w:fill="FFFFFF"/>
        </w:rPr>
        <w:t>korisnici su dužni uzeti u obzir horizontalna načela</w:t>
      </w:r>
      <w:r w:rsidRPr="006E62DE">
        <w:rPr>
          <w:rStyle w:val="apple-converted-space"/>
          <w:rFonts w:cs="Times New Roman"/>
          <w:color w:val="000000"/>
          <w:shd w:val="clear" w:color="auto" w:fill="FFFFFF"/>
        </w:rPr>
        <w:t> </w:t>
      </w:r>
      <w:r w:rsidRPr="006E62DE">
        <w:rPr>
          <w:rStyle w:val="normaltextrun"/>
          <w:rFonts w:cs="Times New Roman"/>
          <w:color w:val="000000"/>
          <w:shd w:val="clear" w:color="auto" w:fill="FFFFFF"/>
        </w:rPr>
        <w:t>– promicanje ravnopravnosti žena i muškaraca i zabrana diskriminacije, pristupačnost za osobe s invaliditetom i održivi razvoj.</w:t>
      </w:r>
      <w:r w:rsidRPr="006E62DE">
        <w:rPr>
          <w:rStyle w:val="eop"/>
          <w:rFonts w:cs="Times New Roman"/>
          <w:color w:val="000000"/>
          <w:shd w:val="clear" w:color="auto" w:fill="FFFFFF"/>
        </w:rPr>
        <w:t> </w:t>
      </w:r>
    </w:p>
    <w:p w14:paraId="596005F3" w14:textId="77777777" w:rsidR="00705B31" w:rsidRPr="00FD6FE3" w:rsidRDefault="00705B31" w:rsidP="006E62DE">
      <w:pPr>
        <w:spacing w:before="360"/>
      </w:pPr>
      <w:bookmarkStart w:id="119" w:name="_Toc2260431"/>
      <w:r w:rsidRPr="006E62DE">
        <w:rPr>
          <w:rFonts w:cs="Times New Roman"/>
          <w:b/>
          <w:bCs/>
        </w:rPr>
        <w:t>Pristupačnost za osobe s invaliditetom</w:t>
      </w:r>
      <w:bookmarkEnd w:id="119"/>
      <w:r w:rsidRPr="006E62DE">
        <w:rPr>
          <w:rFonts w:cs="Times New Roman"/>
          <w:b/>
          <w:bCs/>
        </w:rPr>
        <w:t> </w:t>
      </w:r>
    </w:p>
    <w:p w14:paraId="53D116C4" w14:textId="77777777" w:rsidR="00705B31" w:rsidRPr="006E62DE" w:rsidRDefault="00973953">
      <w:pPr>
        <w:pStyle w:val="NoSpacing"/>
        <w:jc w:val="both"/>
        <w:rPr>
          <w:rFonts w:cs="Times New Roman"/>
        </w:rPr>
      </w:pPr>
      <w:r w:rsidRPr="006E62DE">
        <w:rPr>
          <w:rFonts w:cs="Times New Roman"/>
        </w:rPr>
        <w:t>Projekt</w:t>
      </w:r>
      <w:r w:rsidR="008B277A" w:rsidRPr="006E62DE">
        <w:rPr>
          <w:rFonts w:cs="Times New Roman"/>
        </w:rPr>
        <w:t xml:space="preserve"> </w:t>
      </w:r>
      <w:r w:rsidR="00B34CD3" w:rsidRPr="006E62DE">
        <w:rPr>
          <w:rFonts w:cs="Times New Roman"/>
        </w:rPr>
        <w:t>može</w:t>
      </w:r>
      <w:r w:rsidR="00705B31" w:rsidRPr="006E62DE">
        <w:rPr>
          <w:rFonts w:cs="Times New Roman"/>
        </w:rPr>
        <w:t xml:space="preserve"> doprinijeti promicanju pristupačnosti za osobe s invaliditetom. </w:t>
      </w:r>
      <w:r w:rsidR="00F732BE" w:rsidRPr="00D11025">
        <w:rPr>
          <w:rFonts w:cs="Times New Roman"/>
        </w:rPr>
        <w:t>Prijavitelji mogu na razini projektnih prijedloga osmisliti aktivnosti pri promicanju pristupačnosti za osobe s invaliditetom koje osiguravaju poboljšanu dostupnost osob</w:t>
      </w:r>
      <w:r w:rsidR="002F43C6" w:rsidRPr="00D11025">
        <w:rPr>
          <w:rFonts w:cs="Times New Roman"/>
        </w:rPr>
        <w:t>ama</w:t>
      </w:r>
      <w:r w:rsidR="00F732BE" w:rsidRPr="00D11025">
        <w:rPr>
          <w:rFonts w:cs="Times New Roman"/>
        </w:rPr>
        <w:t xml:space="preserve"> s invaliditetom povrh zakonskih zahtjeva, o čemu je potrebno pružiti informaciju u odgovarajućem dijelu Prijavnog obrasca.</w:t>
      </w:r>
    </w:p>
    <w:p w14:paraId="17632EBA" w14:textId="77777777" w:rsidR="009F7FB3" w:rsidRPr="00FD6FE3" w:rsidRDefault="2A57CE92" w:rsidP="006E62DE">
      <w:bookmarkStart w:id="120" w:name="_Toc2260432"/>
      <w:r w:rsidRPr="006E62DE">
        <w:rPr>
          <w:rFonts w:cs="Times New Roman"/>
          <w:b/>
          <w:bCs/>
        </w:rPr>
        <w:t>Održivi razvoj</w:t>
      </w:r>
      <w:bookmarkEnd w:id="120"/>
    </w:p>
    <w:p w14:paraId="53046106" w14:textId="77777777" w:rsidR="00DE0039" w:rsidRPr="006E62DE" w:rsidRDefault="00DE0039" w:rsidP="005614F9">
      <w:pPr>
        <w:spacing w:after="0"/>
        <w:jc w:val="both"/>
        <w:rPr>
          <w:rFonts w:cs="Times New Roman"/>
        </w:rPr>
      </w:pPr>
      <w:r w:rsidRPr="006E62DE">
        <w:rPr>
          <w:rFonts w:cs="Times New Roman"/>
        </w:rPr>
        <w:t xml:space="preserve">Sva ulaganja sufinancirana sredstvima </w:t>
      </w:r>
      <w:r w:rsidR="00F57328" w:rsidRPr="006E62DE">
        <w:rPr>
          <w:rFonts w:cs="Times New Roman"/>
        </w:rPr>
        <w:t xml:space="preserve">NPOO </w:t>
      </w:r>
      <w:r w:rsidRPr="006E62DE">
        <w:rPr>
          <w:rFonts w:cs="Times New Roman"/>
        </w:rPr>
        <w:t xml:space="preserve">moraju biti usklađena s načelom ''ne čini značajnu štetu'' (''do no </w:t>
      </w:r>
      <w:proofErr w:type="spellStart"/>
      <w:r w:rsidRPr="006E62DE">
        <w:rPr>
          <w:rFonts w:cs="Times New Roman"/>
        </w:rPr>
        <w:t>significant</w:t>
      </w:r>
      <w:proofErr w:type="spellEnd"/>
      <w:r w:rsidRPr="006E62DE">
        <w:rPr>
          <w:rFonts w:cs="Times New Roman"/>
        </w:rPr>
        <w:t xml:space="preserve"> </w:t>
      </w:r>
      <w:proofErr w:type="spellStart"/>
      <w:r w:rsidRPr="006E62DE">
        <w:rPr>
          <w:rFonts w:cs="Times New Roman"/>
        </w:rPr>
        <w:t>harm</w:t>
      </w:r>
      <w:proofErr w:type="spellEnd"/>
      <w:r w:rsidRPr="006E62DE">
        <w:rPr>
          <w:rFonts w:cs="Times New Roman"/>
        </w:rPr>
        <w:t>'') i kriterijima opisanim u ovim Uputama</w:t>
      </w:r>
      <w:r w:rsidR="00D21637" w:rsidRPr="006E62DE">
        <w:rPr>
          <w:rFonts w:cs="Times New Roman"/>
        </w:rPr>
        <w:t>.</w:t>
      </w:r>
    </w:p>
    <w:p w14:paraId="6A0AF9A5" w14:textId="75290E4A" w:rsidR="00705B31" w:rsidRPr="006E62DE" w:rsidRDefault="00705B31">
      <w:pPr>
        <w:pStyle w:val="NoSpacing"/>
        <w:jc w:val="both"/>
        <w:rPr>
          <w:rFonts w:cs="Times New Roman"/>
        </w:rPr>
      </w:pPr>
      <w:r w:rsidRPr="006E62DE">
        <w:rPr>
          <w:rFonts w:cs="Times New Roman"/>
        </w:rPr>
        <w:t>Projekt mora</w:t>
      </w:r>
      <w:r w:rsidR="004716C9">
        <w:rPr>
          <w:rFonts w:cs="Times New Roman"/>
        </w:rPr>
        <w:t xml:space="preserve"> </w:t>
      </w:r>
      <w:r w:rsidRPr="006E62DE">
        <w:rPr>
          <w:rFonts w:cs="Times New Roman"/>
        </w:rPr>
        <w:t xml:space="preserve">promovirati obnovljive izvore energije i/ili održivo korištenje prirodnih resursa kroz uvođenje procesa energetskih ušteda, recikliranja, korištenja obnovljivih izvora energije, provođenje </w:t>
      </w:r>
      <w:r w:rsidRPr="006E62DE">
        <w:rPr>
          <w:rFonts w:cs="Times New Roman"/>
        </w:rPr>
        <w:lastRenderedPageBreak/>
        <w:t>zelene javne nabave</w:t>
      </w:r>
      <w:r w:rsidRPr="006E62DE">
        <w:rPr>
          <w:rStyle w:val="FootnoteReference"/>
          <w:rFonts w:cs="Times New Roman"/>
        </w:rPr>
        <w:footnoteReference w:id="9"/>
      </w:r>
      <w:r w:rsidRPr="006E62DE">
        <w:rPr>
          <w:rFonts w:cs="Times New Roman"/>
        </w:rPr>
        <w:t>, itd. Prijavitelji trebaju dokazati kako će voditi računa o ekološkim, društvenim i gospodarskim koristima u postupku nabave, što se može postići primjenom jasnih i provjerljivih ekoloških kriterija za proizvode i usluge u njihovim tehničkim specifikacijama.</w:t>
      </w:r>
    </w:p>
    <w:p w14:paraId="4218204F" w14:textId="77777777" w:rsidR="00705B31" w:rsidRPr="006E62DE" w:rsidRDefault="00705B31">
      <w:pPr>
        <w:pStyle w:val="NoSpacing"/>
        <w:jc w:val="both"/>
        <w:rPr>
          <w:rFonts w:cs="Times New Roman"/>
        </w:rPr>
      </w:pPr>
      <w:r w:rsidRPr="006E62DE">
        <w:rPr>
          <w:rFonts w:cs="Times New Roman"/>
        </w:rPr>
        <w:t>Projekt mora ispuniti minimalne uvjete u pogledu energetske učinkovitosti kako bi se smatrao neutralnim, a neki od primjera dodatnih aktivnosti za povećanje učinkovitosti resursa: </w:t>
      </w:r>
    </w:p>
    <w:p w14:paraId="329C49B9" w14:textId="6CD97799" w:rsidR="00705B31" w:rsidRPr="006E62DE" w:rsidRDefault="00705B31" w:rsidP="005008A3">
      <w:pPr>
        <w:pStyle w:val="NoSpacing"/>
        <w:numPr>
          <w:ilvl w:val="0"/>
          <w:numId w:val="6"/>
        </w:numPr>
        <w:ind w:left="714" w:hanging="357"/>
        <w:jc w:val="both"/>
        <w:rPr>
          <w:rFonts w:cs="Times New Roman"/>
        </w:rPr>
      </w:pPr>
      <w:r w:rsidRPr="006E62DE">
        <w:rPr>
          <w:rFonts w:cs="Times New Roman"/>
        </w:rPr>
        <w:t>poštivanje uvjeta za ishođenje energetskog certifikata A</w:t>
      </w:r>
    </w:p>
    <w:p w14:paraId="30C4FB93" w14:textId="77777777" w:rsidR="00705B31" w:rsidRPr="006E62DE" w:rsidRDefault="00705B31" w:rsidP="005008A3">
      <w:pPr>
        <w:pStyle w:val="NoSpacing"/>
        <w:numPr>
          <w:ilvl w:val="0"/>
          <w:numId w:val="6"/>
        </w:numPr>
        <w:ind w:left="714" w:hanging="357"/>
        <w:jc w:val="both"/>
        <w:rPr>
          <w:rFonts w:cs="Times New Roman"/>
        </w:rPr>
      </w:pPr>
      <w:r w:rsidRPr="006E62DE">
        <w:rPr>
          <w:rFonts w:cs="Times New Roman"/>
        </w:rPr>
        <w:t>provođenje zelene javne nabave </w:t>
      </w:r>
    </w:p>
    <w:p w14:paraId="0FF4072E" w14:textId="6DCE1740" w:rsidR="00705B31" w:rsidRPr="006E62DE" w:rsidRDefault="00705B31" w:rsidP="005008A3">
      <w:pPr>
        <w:pStyle w:val="NoSpacing"/>
        <w:numPr>
          <w:ilvl w:val="0"/>
          <w:numId w:val="6"/>
        </w:numPr>
        <w:ind w:left="714" w:hanging="357"/>
        <w:jc w:val="both"/>
        <w:rPr>
          <w:rFonts w:cs="Times New Roman"/>
        </w:rPr>
      </w:pPr>
      <w:r w:rsidRPr="006E62DE">
        <w:rPr>
          <w:rFonts w:cs="Times New Roman"/>
        </w:rPr>
        <w:t>integriranje obnovljivih izvora energije u razvoj projekta</w:t>
      </w:r>
    </w:p>
    <w:p w14:paraId="1FC41BD9" w14:textId="77777777" w:rsidR="00705B31" w:rsidRPr="006E62DE" w:rsidRDefault="00705B31" w:rsidP="005008A3">
      <w:pPr>
        <w:pStyle w:val="NoSpacing"/>
        <w:numPr>
          <w:ilvl w:val="0"/>
          <w:numId w:val="6"/>
        </w:numPr>
        <w:ind w:left="714" w:hanging="357"/>
        <w:jc w:val="both"/>
        <w:rPr>
          <w:rFonts w:cs="Times New Roman"/>
        </w:rPr>
      </w:pPr>
      <w:r w:rsidRPr="006E62DE">
        <w:rPr>
          <w:rFonts w:cs="Times New Roman"/>
        </w:rPr>
        <w:t>primjena pasivnog dizajna kako bi se smanjila potreba za umjetnim izvorima topline, rasvjete i hlađenja </w:t>
      </w:r>
    </w:p>
    <w:p w14:paraId="416D06C9" w14:textId="165ED708" w:rsidR="00705B31" w:rsidRPr="006E62DE" w:rsidRDefault="00705B31" w:rsidP="005008A3">
      <w:pPr>
        <w:pStyle w:val="NoSpacing"/>
        <w:numPr>
          <w:ilvl w:val="0"/>
          <w:numId w:val="6"/>
        </w:numPr>
        <w:ind w:left="714" w:hanging="357"/>
        <w:jc w:val="both"/>
        <w:rPr>
          <w:rFonts w:cs="Times New Roman"/>
        </w:rPr>
      </w:pPr>
      <w:r w:rsidRPr="006E62DE">
        <w:rPr>
          <w:rFonts w:cs="Times New Roman"/>
        </w:rPr>
        <w:t>ugradnja proizvoda kojima se štedi potrošnja vode (sanitarni čvorovi, slavine, glave tuševa)</w:t>
      </w:r>
    </w:p>
    <w:p w14:paraId="0EAA1448" w14:textId="4F6C0D38" w:rsidR="005A6474" w:rsidRPr="006E62DE" w:rsidRDefault="00705B31" w:rsidP="005008A3">
      <w:pPr>
        <w:pStyle w:val="NoSpacing"/>
        <w:numPr>
          <w:ilvl w:val="0"/>
          <w:numId w:val="6"/>
        </w:numPr>
        <w:ind w:left="714" w:hanging="357"/>
        <w:jc w:val="both"/>
        <w:rPr>
          <w:rFonts w:cs="Times New Roman"/>
        </w:rPr>
      </w:pPr>
      <w:r w:rsidRPr="006E62DE">
        <w:rPr>
          <w:rFonts w:cs="Times New Roman"/>
        </w:rPr>
        <w:t>ugradnja sustava za recikliranje potrošne vode (tzv. siva voda) </w:t>
      </w:r>
    </w:p>
    <w:p w14:paraId="584DDC52" w14:textId="708A521B" w:rsidR="00CF7036" w:rsidRPr="006E62DE" w:rsidRDefault="00CF7036" w:rsidP="00CF7036">
      <w:pPr>
        <w:spacing w:after="0"/>
        <w:jc w:val="both"/>
        <w:rPr>
          <w:rFonts w:cs="Times New Roman"/>
        </w:rPr>
      </w:pPr>
      <w:r>
        <w:rPr>
          <w:rFonts w:cs="Times New Roman"/>
        </w:rPr>
        <w:t>Povezano s ublažavanjem klimatskih promjena: Mjere su prihvatljive za područje intervencije 086 - Infrastruktura za osnovnoškolsku i srednjoškolsku edukaciju. Budući da se ovaj Poziv odnosi na obnovu i opremanje postojećih učionica, a ne na izgradnju novih zgrada, prijavitelj mora dokazati usklađenost ulaganja s primjenjivim zahtjevima energetske učinkovitosti i načelom DNSH, ako je primjenjivo. Objekti neće biti namijenjeni vađenju, skladištenju, transportu ili proizvodnji fosilnih goriva. Povezano s prilagodbom klimatskim promjenama: klimatski rizici relevantni za ulaganje procjenjuju se u skladu s primjenjivim pravilima Poziva, a rješenja za prilagodbu, ako su potrebna, uključuju se u projekt i provode prije završetka projekta.</w:t>
      </w:r>
    </w:p>
    <w:p w14:paraId="6E0AE6B9" w14:textId="77777777" w:rsidR="00441C0A" w:rsidRPr="006E62DE" w:rsidRDefault="00441C0A">
      <w:pPr>
        <w:spacing w:after="0"/>
        <w:jc w:val="both"/>
        <w:rPr>
          <w:rFonts w:cs="Times New Roman"/>
        </w:rPr>
      </w:pPr>
      <w:r w:rsidRPr="006E62DE">
        <w:rPr>
          <w:rFonts w:cs="Times New Roman"/>
        </w:rPr>
        <w:t xml:space="preserve">Povezano s vodenim resursima: Kao kriterij za ugovaranje moraju biti ugrađeni svi relevantni uređaji za vodu (otopine za tuširanje, tuševi s miješalicom, izlazi za tuširanje, slavine, WC kupaonice, WC školjke i vodokotlići, posude za pisoare i vodokotlići, kade) moraju biti u dva najbolja razreda potrošnje vode EU vodne oznake (EU Water </w:t>
      </w:r>
      <w:proofErr w:type="spellStart"/>
      <w:r w:rsidRPr="006E62DE">
        <w:rPr>
          <w:rFonts w:cs="Times New Roman"/>
        </w:rPr>
        <w:t>Label</w:t>
      </w:r>
      <w:proofErr w:type="spellEnd"/>
      <w:r w:rsidRPr="006E62DE">
        <w:rPr>
          <w:rFonts w:cs="Times New Roman"/>
        </w:rPr>
        <w:t xml:space="preserve"> - </w:t>
      </w:r>
      <w:hyperlink r:id="rId14" w:history="1">
        <w:r w:rsidRPr="006E62DE">
          <w:rPr>
            <w:rStyle w:val="Hyperlink"/>
            <w:rFonts w:cs="Times New Roman"/>
          </w:rPr>
          <w:t>http://www.europeanwaterlabel.eu/</w:t>
        </w:r>
      </w:hyperlink>
      <w:r w:rsidRPr="006E62DE">
        <w:rPr>
          <w:rFonts w:cs="Times New Roman"/>
        </w:rPr>
        <w:t>).</w:t>
      </w:r>
    </w:p>
    <w:p w14:paraId="08C868FE" w14:textId="1BFC91FA" w:rsidR="00CF7036" w:rsidRPr="006E62DE" w:rsidRDefault="00CF7036" w:rsidP="00CF7036">
      <w:pPr>
        <w:spacing w:after="0"/>
        <w:jc w:val="both"/>
        <w:rPr>
          <w:rFonts w:cs="Times New Roman"/>
        </w:rPr>
      </w:pPr>
      <w:r>
        <w:rPr>
          <w:rFonts w:cs="Times New Roman"/>
        </w:rPr>
        <w:t>Povezano s otpadom/kružnom ekonomijom: Gospodarski subjekti koji provode radove obnove moraju osigurati gospodarenje građevinskim otpadom nastalim tijekom radova u skladu s hijerarhijom otpada, nacionalnim propisima i EU Protokolom o gospodarenju otpadom od gradnje i rušenja.</w:t>
      </w:r>
    </w:p>
    <w:p w14:paraId="0C8FE8CD" w14:textId="77777777" w:rsidR="00441C0A" w:rsidRPr="006E62DE" w:rsidRDefault="00441C0A">
      <w:pPr>
        <w:spacing w:after="0"/>
        <w:jc w:val="both"/>
        <w:rPr>
          <w:rFonts w:cs="Times New Roman"/>
        </w:rPr>
      </w:pPr>
      <w:r w:rsidRPr="006E62DE">
        <w:rPr>
          <w:rFonts w:cs="Times New Roman"/>
        </w:rPr>
        <w:t xml:space="preserve">Povezano s sprječavanjem i kontrolom onečišćenja: Ne očekuje se da će mjere dovesti do značajnog povećanja emisija onečišćujućih tvari u zrak, vodu ili zemlju jer: </w:t>
      </w:r>
    </w:p>
    <w:p w14:paraId="07E2ADE2" w14:textId="77777777" w:rsidR="00441C0A" w:rsidRPr="006E62DE" w:rsidRDefault="00441C0A" w:rsidP="005008A3">
      <w:pPr>
        <w:pStyle w:val="ListParagraph"/>
        <w:numPr>
          <w:ilvl w:val="0"/>
          <w:numId w:val="21"/>
        </w:numPr>
        <w:jc w:val="both"/>
        <w:rPr>
          <w:rFonts w:cs="Times New Roman"/>
        </w:rPr>
      </w:pPr>
      <w:r w:rsidRPr="006E62DE">
        <w:rPr>
          <w:rFonts w:cs="Times New Roman"/>
        </w:rPr>
        <w:t>Osigurano je da građevinski dijelovi i materijali ne sadrže azbest niti tvari koje izazivaju veliku zabrinutost, kako je utvrđeno na temelju „Popisa odobrenja“ REACH Uredbe.587.</w:t>
      </w:r>
    </w:p>
    <w:p w14:paraId="02B3BC87" w14:textId="77777777" w:rsidR="00441C0A" w:rsidRPr="006E62DE" w:rsidRDefault="00441C0A" w:rsidP="005008A3">
      <w:pPr>
        <w:pStyle w:val="ListParagraph"/>
        <w:numPr>
          <w:ilvl w:val="0"/>
          <w:numId w:val="22"/>
        </w:numPr>
        <w:jc w:val="both"/>
        <w:rPr>
          <w:rFonts w:cs="Times New Roman"/>
        </w:rPr>
      </w:pPr>
      <w:r w:rsidRPr="006E62DE">
        <w:rPr>
          <w:rFonts w:cs="Times New Roman"/>
        </w:rPr>
        <w:t xml:space="preserve">Poduzet će se mjere za smanjenje emisije buke, prašine i onečišćujućih tvari tijekom građevinskih radova, sukladno Zakonu o gradnji članku 133. Uređenje gradilišta koji zahtijeva da se na gradilištu predvide i provode mjere zaštite na radu te ostale mjere za zaštitu života i zdravlja ljudi u skladu s posebnim propisima, te kojima se onečišćenje zraka, tla i podzemnih voda te buka svodi na najmanju mjeru. Tako će se radovi izvoditi samo u dnevnom razdoblju, svi rastresiti materijali će biti sklonjeni (prekrivanjem ili po potrebi vlaženjem) kako bi se spriječilo rasipanje tijekom kiše i vjetra, a sva uklanjanja i demontaže građevnih elemenata i materijala vršit će tehnikama koje sprečavaju širenje prašine i štetnih tvari na susjedne površine, te će se kada je potrebno koristiti zaštitne ograde. </w:t>
      </w:r>
    </w:p>
    <w:p w14:paraId="21B72F0F" w14:textId="4C6437A3" w:rsidR="00CF7036" w:rsidRDefault="00CF7036" w:rsidP="00CF7036">
      <w:pPr>
        <w:spacing w:after="0"/>
        <w:jc w:val="both"/>
        <w:rPr>
          <w:rFonts w:cs="Times New Roman"/>
        </w:rPr>
      </w:pPr>
      <w:r>
        <w:rPr>
          <w:rFonts w:cs="Times New Roman"/>
        </w:rPr>
        <w:lastRenderedPageBreak/>
        <w:t>Povezano s biološkom raznolikošću i ekosustavom: Aktivnost koja je podržana mjerama ima neznatan predvidljivi utjecaj na ovaj okolišni cilj, uzimajući u obzir izravne i primarne neizravne učinke tijekom životnog ciklusa. Ulaganja se odnose na obnovu postojećih učionica, a prijavitelj mora osigurati usklađenost s primjenjivim pravilima zaštite prirode i okoliša.</w:t>
      </w:r>
    </w:p>
    <w:p w14:paraId="6DCBD832" w14:textId="10FD00BA" w:rsidR="00945ECE" w:rsidRDefault="00587684" w:rsidP="008F586C">
      <w:pPr>
        <w:spacing w:after="0"/>
        <w:jc w:val="both"/>
        <w:rPr>
          <w:rFonts w:cs="Times New Roman"/>
        </w:rPr>
      </w:pPr>
      <w:bookmarkStart w:id="121" w:name="_Toc2260434"/>
      <w:r>
        <w:rPr>
          <w:rFonts w:cs="Times New Roman"/>
        </w:rPr>
        <w:t xml:space="preserve">Srednje škole se </w:t>
      </w:r>
      <w:r w:rsidR="0046736D" w:rsidRPr="0046736D">
        <w:rPr>
          <w:rFonts w:cs="Times New Roman"/>
        </w:rPr>
        <w:t xml:space="preserve">ne nalaze na popisu zahvata I, II i III Uredbe o procjeni zahvata na okoliš </w:t>
      </w:r>
      <w:r w:rsidR="009072F8">
        <w:rPr>
          <w:rFonts w:cs="Times New Roman"/>
        </w:rPr>
        <w:t xml:space="preserve">te </w:t>
      </w:r>
      <w:r w:rsidR="0046736D" w:rsidRPr="0046736D">
        <w:rPr>
          <w:rFonts w:cs="Times New Roman"/>
        </w:rPr>
        <w:t>za iste nije potrebno provesti procjene utjecaja na okoliš niti postupak ocjene o potrebi procjene utjecaja na okoliš i održivo gospodarenje otpadom.</w:t>
      </w:r>
    </w:p>
    <w:p w14:paraId="4031EC8D" w14:textId="77777777" w:rsidR="005614F9" w:rsidRPr="00FD6FE3" w:rsidRDefault="00BE67AB" w:rsidP="006E62DE">
      <w:pPr>
        <w:pStyle w:val="Heading1"/>
      </w:pPr>
      <w:bookmarkStart w:id="122" w:name="_Toc101427534"/>
      <w:bookmarkStart w:id="123" w:name="_Toc101427779"/>
      <w:bookmarkStart w:id="124" w:name="_Toc101428829"/>
      <w:bookmarkStart w:id="125" w:name="_Toc101428911"/>
      <w:bookmarkStart w:id="126" w:name="_Toc101428993"/>
      <w:bookmarkStart w:id="127" w:name="_Toc228867598"/>
      <w:bookmarkEnd w:id="121"/>
      <w:bookmarkEnd w:id="122"/>
      <w:bookmarkEnd w:id="123"/>
      <w:bookmarkEnd w:id="124"/>
      <w:bookmarkEnd w:id="125"/>
      <w:bookmarkEnd w:id="126"/>
      <w:r w:rsidRPr="00852D89">
        <w:t xml:space="preserve">Kako se </w:t>
      </w:r>
      <w:r w:rsidRPr="00BA17C6">
        <w:t>p</w:t>
      </w:r>
      <w:r w:rsidR="005614F9" w:rsidRPr="00715F90">
        <w:t>rijav</w:t>
      </w:r>
      <w:r w:rsidRPr="00715F90">
        <w:t>iti</w:t>
      </w:r>
      <w:bookmarkEnd w:id="127"/>
    </w:p>
    <w:p w14:paraId="564CB6C3" w14:textId="77777777" w:rsidR="009F7FB3" w:rsidRPr="00FD6FE3" w:rsidRDefault="00CF3CE1" w:rsidP="006E62DE">
      <w:pPr>
        <w:pStyle w:val="Heading2"/>
      </w:pPr>
      <w:bookmarkStart w:id="128" w:name="_Toc228867599"/>
      <w:r>
        <w:t xml:space="preserve">3.1 </w:t>
      </w:r>
      <w:r w:rsidR="00E53F0E" w:rsidRPr="00D11025">
        <w:t>Projektni prijedlog</w:t>
      </w:r>
      <w:bookmarkEnd w:id="128"/>
    </w:p>
    <w:p w14:paraId="580C3300" w14:textId="77777777" w:rsidR="009A608E" w:rsidRPr="006E62DE" w:rsidRDefault="2CA976CE" w:rsidP="006E62DE">
      <w:pPr>
        <w:jc w:val="both"/>
        <w:rPr>
          <w:rFonts w:cs="Times New Roman"/>
          <w:i/>
          <w:iCs/>
        </w:rPr>
      </w:pPr>
      <w:bookmarkStart w:id="129" w:name="_Hlk43408964"/>
      <w:r w:rsidRPr="006E62DE">
        <w:rPr>
          <w:rFonts w:eastAsia="Calibri" w:cs="Times New Roman"/>
        </w:rPr>
        <w:t xml:space="preserve">Projektni prijedlog predaje se na temelju ovih Uputa, koristeći obrasce koji su sastavni dio ovog Poziva. Projektni prijedlog, odnosno sva dokumentacija tražena ovim Uputama izrađuje se na hrvatskom jeziku i latiničnom pismu. </w:t>
      </w:r>
      <w:bookmarkEnd w:id="129"/>
      <w:r w:rsidRPr="006E62DE">
        <w:rPr>
          <w:rFonts w:eastAsia="Calibri" w:cs="Times New Roman"/>
        </w:rPr>
        <w:t>Dokumentacija izdana od strane nadležnih tijela drugih država mora biti prevedena na hrvatski jezik te ovjerena od strane sudskog tumača.</w:t>
      </w:r>
    </w:p>
    <w:p w14:paraId="670D70DF" w14:textId="77777777" w:rsidR="009A608E" w:rsidRDefault="009A608E">
      <w:pPr>
        <w:pStyle w:val="NoSpacing"/>
        <w:jc w:val="both"/>
        <w:rPr>
          <w:rFonts w:cs="Times New Roman"/>
        </w:rPr>
      </w:pPr>
      <w:r w:rsidRPr="006E62DE">
        <w:rPr>
          <w:rFonts w:cs="Times New Roman"/>
        </w:rPr>
        <w:t xml:space="preserve">Projektni prijedlog </w:t>
      </w:r>
      <w:r w:rsidR="00E53F0E" w:rsidRPr="006E62DE">
        <w:rPr>
          <w:rFonts w:cs="Times New Roman"/>
        </w:rPr>
        <w:t xml:space="preserve">se podnosi </w:t>
      </w:r>
      <w:r w:rsidR="00C60C44" w:rsidRPr="006E62DE">
        <w:rPr>
          <w:rFonts w:cs="Times New Roman"/>
        </w:rPr>
        <w:t>M</w:t>
      </w:r>
      <w:r w:rsidR="00892A99">
        <w:rPr>
          <w:rFonts w:cs="Times New Roman"/>
        </w:rPr>
        <w:t xml:space="preserve">inistarstvu znanosti, </w:t>
      </w:r>
      <w:r w:rsidR="00F732BE" w:rsidRPr="00D11025">
        <w:rPr>
          <w:rFonts w:cs="Times New Roman"/>
        </w:rPr>
        <w:t>obrazovanja</w:t>
      </w:r>
      <w:r w:rsidR="00892A99">
        <w:rPr>
          <w:rFonts w:cs="Times New Roman"/>
        </w:rPr>
        <w:t xml:space="preserve"> i mladih</w:t>
      </w:r>
      <w:r w:rsidR="008619DC" w:rsidRPr="006E62DE">
        <w:rPr>
          <w:rFonts w:cs="Times New Roman"/>
          <w:color w:val="000000"/>
        </w:rPr>
        <w:t xml:space="preserve">, </w:t>
      </w:r>
      <w:r w:rsidR="00C60C44" w:rsidRPr="006E62DE">
        <w:rPr>
          <w:rFonts w:cs="Times New Roman"/>
        </w:rPr>
        <w:t xml:space="preserve">putem </w:t>
      </w:r>
      <w:proofErr w:type="spellStart"/>
      <w:r w:rsidR="00C60C44" w:rsidRPr="006E62DE">
        <w:rPr>
          <w:rFonts w:cs="Times New Roman"/>
        </w:rPr>
        <w:t>eNPOO</w:t>
      </w:r>
      <w:proofErr w:type="spellEnd"/>
      <w:r w:rsidR="00474AE9">
        <w:rPr>
          <w:rFonts w:cs="Times New Roman"/>
        </w:rPr>
        <w:t xml:space="preserve"> </w:t>
      </w:r>
      <w:r w:rsidR="00474AE9" w:rsidRPr="0005523E">
        <w:rPr>
          <w:rFonts w:cs="Times New Roman"/>
        </w:rPr>
        <w:t>sustava (</w:t>
      </w:r>
      <w:hyperlink r:id="rId15" w:history="1">
        <w:r w:rsidR="00474AE9" w:rsidRPr="0005523E">
          <w:rPr>
            <w:rStyle w:val="Hyperlink"/>
            <w:rFonts w:cs="Times New Roman"/>
          </w:rPr>
          <w:t>https://fondovieu.gov.hr</w:t>
        </w:r>
      </w:hyperlink>
      <w:r w:rsidR="00474AE9" w:rsidRPr="0005523E">
        <w:rPr>
          <w:rFonts w:cs="Times New Roman"/>
        </w:rPr>
        <w:t>)</w:t>
      </w:r>
      <w:r w:rsidR="00720094" w:rsidRPr="006E62DE">
        <w:rPr>
          <w:rFonts w:cs="Times New Roman"/>
        </w:rPr>
        <w:t xml:space="preserve"> </w:t>
      </w:r>
      <w:r w:rsidR="00E53F0E" w:rsidRPr="006E62DE">
        <w:rPr>
          <w:rFonts w:cs="Times New Roman"/>
        </w:rPr>
        <w:t>te</w:t>
      </w:r>
      <w:r w:rsidR="00326C1C" w:rsidRPr="006E62DE">
        <w:rPr>
          <w:rFonts w:cs="Times New Roman"/>
        </w:rPr>
        <w:t xml:space="preserve"> </w:t>
      </w:r>
      <w:r w:rsidRPr="006E62DE">
        <w:rPr>
          <w:rFonts w:cs="Times New Roman"/>
        </w:rPr>
        <w:t>sadržava sljedeće dokumente u traženom formatu</w:t>
      </w:r>
      <w:r w:rsidR="00CB0771" w:rsidRPr="006E62DE">
        <w:rPr>
          <w:rStyle w:val="FootnoteReference"/>
          <w:rFonts w:cs="Times New Roman"/>
        </w:rPr>
        <w:footnoteReference w:id="10"/>
      </w:r>
      <w:r w:rsidRPr="006E62DE">
        <w:rPr>
          <w:rFonts w:cs="Times New Roman"/>
        </w:rPr>
        <w:t xml:space="preserve">: </w:t>
      </w:r>
    </w:p>
    <w:p w14:paraId="09B00E1B" w14:textId="77777777" w:rsidR="00C96CCB" w:rsidRDefault="00C96CCB">
      <w:pPr>
        <w:pStyle w:val="NoSpacing"/>
        <w:jc w:val="both"/>
        <w:rPr>
          <w:rFonts w:cs="Times New Roman"/>
        </w:rPr>
      </w:pPr>
    </w:p>
    <w:tbl>
      <w:tblPr>
        <w:tblStyle w:val="TableGrid"/>
        <w:tblW w:w="9189" w:type="dxa"/>
        <w:tblInd w:w="137" w:type="dxa"/>
        <w:tblLayout w:type="fixed"/>
        <w:tblLook w:val="04A0" w:firstRow="1" w:lastRow="0" w:firstColumn="1" w:lastColumn="0" w:noHBand="0" w:noVBand="1"/>
      </w:tblPr>
      <w:tblGrid>
        <w:gridCol w:w="3402"/>
        <w:gridCol w:w="1843"/>
        <w:gridCol w:w="3944"/>
      </w:tblGrid>
      <w:tr w:rsidR="00C96CCB" w:rsidRPr="000E01AA" w14:paraId="067A6E1B" w14:textId="77777777" w:rsidTr="00180A40">
        <w:trPr>
          <w:trHeight w:val="642"/>
        </w:trPr>
        <w:tc>
          <w:tcPr>
            <w:tcW w:w="3402" w:type="dxa"/>
            <w:shd w:val="clear" w:color="auto" w:fill="D6F8D7"/>
          </w:tcPr>
          <w:p w14:paraId="4219D549" w14:textId="77777777" w:rsidR="00C96CCB" w:rsidRPr="000E01AA" w:rsidRDefault="00C96CCB" w:rsidP="00180A40">
            <w:pPr>
              <w:tabs>
                <w:tab w:val="center" w:pos="4536"/>
                <w:tab w:val="right" w:pos="9072"/>
              </w:tabs>
              <w:rPr>
                <w:rFonts w:cs="Times New Roman"/>
              </w:rPr>
            </w:pPr>
            <w:r w:rsidRPr="000E01AA">
              <w:rPr>
                <w:rFonts w:cs="Times New Roman"/>
                <w:b/>
              </w:rPr>
              <w:t xml:space="preserve">Dokument </w:t>
            </w:r>
          </w:p>
        </w:tc>
        <w:tc>
          <w:tcPr>
            <w:tcW w:w="1843" w:type="dxa"/>
            <w:shd w:val="clear" w:color="auto" w:fill="D6F8D7"/>
          </w:tcPr>
          <w:p w14:paraId="74182330" w14:textId="77777777" w:rsidR="00C96CCB" w:rsidRPr="000E01AA" w:rsidRDefault="00C96CCB" w:rsidP="00180A40">
            <w:pPr>
              <w:rPr>
                <w:rFonts w:cs="Times New Roman"/>
              </w:rPr>
            </w:pPr>
            <w:r w:rsidRPr="000E01AA">
              <w:rPr>
                <w:rFonts w:cs="Times New Roman"/>
                <w:b/>
              </w:rPr>
              <w:t>Obvezno (da/ne/ako je primjenjivo)</w:t>
            </w:r>
          </w:p>
        </w:tc>
        <w:tc>
          <w:tcPr>
            <w:tcW w:w="3944" w:type="dxa"/>
            <w:shd w:val="clear" w:color="auto" w:fill="D6F8D7"/>
          </w:tcPr>
          <w:p w14:paraId="5D0AE830" w14:textId="77777777" w:rsidR="00C96CCB" w:rsidRPr="000E01AA" w:rsidRDefault="00C96CCB" w:rsidP="00180A40">
            <w:pPr>
              <w:tabs>
                <w:tab w:val="center" w:pos="4536"/>
                <w:tab w:val="right" w:pos="9072"/>
              </w:tabs>
              <w:rPr>
                <w:rFonts w:cs="Times New Roman"/>
              </w:rPr>
            </w:pPr>
            <w:r w:rsidRPr="000E01AA">
              <w:rPr>
                <w:rFonts w:cs="Times New Roman"/>
                <w:b/>
              </w:rPr>
              <w:t>Referenca</w:t>
            </w:r>
          </w:p>
        </w:tc>
      </w:tr>
      <w:tr w:rsidR="00C96CCB" w:rsidRPr="000E01AA" w14:paraId="1B010AEA" w14:textId="77777777" w:rsidTr="00180A40">
        <w:tc>
          <w:tcPr>
            <w:tcW w:w="3402" w:type="dxa"/>
          </w:tcPr>
          <w:p w14:paraId="21DEAE2B" w14:textId="77777777" w:rsidR="00C96CCB" w:rsidRPr="000E01AA" w:rsidRDefault="00C96CCB" w:rsidP="00180A40">
            <w:pPr>
              <w:rPr>
                <w:rFonts w:cs="Times New Roman"/>
              </w:rPr>
            </w:pPr>
            <w:r w:rsidRPr="000E01AA">
              <w:rPr>
                <w:rFonts w:cs="Times New Roman"/>
              </w:rPr>
              <w:t>Prijavni obrazac</w:t>
            </w:r>
            <w:r w:rsidRPr="000E01AA">
              <w:rPr>
                <w:rStyle w:val="FootnoteReference"/>
                <w:rFonts w:cs="Times New Roman"/>
              </w:rPr>
              <w:footnoteReference w:id="11"/>
            </w:r>
          </w:p>
        </w:tc>
        <w:tc>
          <w:tcPr>
            <w:tcW w:w="1843" w:type="dxa"/>
          </w:tcPr>
          <w:p w14:paraId="76CC6F79" w14:textId="77777777" w:rsidR="00C96CCB" w:rsidRPr="000E01AA" w:rsidRDefault="00C96CCB" w:rsidP="00180A40">
            <w:pPr>
              <w:rPr>
                <w:rFonts w:cs="Times New Roman"/>
              </w:rPr>
            </w:pPr>
            <w:r w:rsidRPr="000E01AA">
              <w:rPr>
                <w:rFonts w:cs="Times New Roman"/>
              </w:rPr>
              <w:t xml:space="preserve">Da </w:t>
            </w:r>
          </w:p>
        </w:tc>
        <w:tc>
          <w:tcPr>
            <w:tcW w:w="3944" w:type="dxa"/>
          </w:tcPr>
          <w:p w14:paraId="1BDD7C94" w14:textId="77777777" w:rsidR="00C96CCB" w:rsidRPr="000E01AA" w:rsidRDefault="00C96CCB" w:rsidP="00180A40">
            <w:pPr>
              <w:jc w:val="both"/>
              <w:rPr>
                <w:rFonts w:cs="Times New Roman"/>
              </w:rPr>
            </w:pPr>
            <w:r w:rsidRPr="000E01AA">
              <w:rPr>
                <w:rFonts w:cs="Times New Roman"/>
              </w:rPr>
              <w:t xml:space="preserve">Unos projektnog prijedloga vrši se u sustavu </w:t>
            </w:r>
            <w:proofErr w:type="spellStart"/>
            <w:r w:rsidRPr="000E01AA">
              <w:rPr>
                <w:rFonts w:cs="Times New Roman"/>
              </w:rPr>
              <w:t>eNPOO</w:t>
            </w:r>
            <w:proofErr w:type="spellEnd"/>
            <w:r w:rsidRPr="000E01AA">
              <w:rPr>
                <w:rFonts w:cs="Times New Roman"/>
              </w:rPr>
              <w:t xml:space="preserve">. U sustav </w:t>
            </w:r>
            <w:proofErr w:type="spellStart"/>
            <w:r w:rsidRPr="000E01AA">
              <w:rPr>
                <w:rFonts w:cs="Times New Roman"/>
              </w:rPr>
              <w:t>eNPOO</w:t>
            </w:r>
            <w:proofErr w:type="spellEnd"/>
            <w:r w:rsidRPr="000E01AA">
              <w:rPr>
                <w:rFonts w:cs="Times New Roman"/>
              </w:rPr>
              <w:t xml:space="preserve"> moguće je dodati i dodatne dokaze uz Prijavni obrazac</w:t>
            </w:r>
          </w:p>
        </w:tc>
      </w:tr>
      <w:tr w:rsidR="00C96CCB" w:rsidRPr="000E01AA" w14:paraId="04E36543" w14:textId="77777777" w:rsidTr="00180A40">
        <w:tc>
          <w:tcPr>
            <w:tcW w:w="9189" w:type="dxa"/>
            <w:gridSpan w:val="3"/>
          </w:tcPr>
          <w:p w14:paraId="120C81FC" w14:textId="77777777" w:rsidR="00C96CCB" w:rsidRPr="000E01AA" w:rsidRDefault="00C96CCB" w:rsidP="00180A40">
            <w:pPr>
              <w:rPr>
                <w:rFonts w:cs="Times New Roman"/>
                <w:b/>
              </w:rPr>
            </w:pPr>
            <w:r w:rsidRPr="000E01AA">
              <w:rPr>
                <w:rFonts w:cs="Times New Roman"/>
                <w:b/>
              </w:rPr>
              <w:t xml:space="preserve">DODATNI DOKAZI UZ PRIJAVNI OBRAZAC KOJI SE DOSTAVLJAJU PUTEM SUSTAVA </w:t>
            </w:r>
            <w:proofErr w:type="spellStart"/>
            <w:r w:rsidRPr="000E01AA">
              <w:rPr>
                <w:rFonts w:cs="Times New Roman"/>
                <w:b/>
              </w:rPr>
              <w:t>eNPOO</w:t>
            </w:r>
            <w:proofErr w:type="spellEnd"/>
          </w:p>
        </w:tc>
      </w:tr>
      <w:tr w:rsidR="00C96CCB" w:rsidRPr="000E01AA" w14:paraId="1CFBD078" w14:textId="77777777" w:rsidTr="00180A40">
        <w:trPr>
          <w:trHeight w:val="385"/>
        </w:trPr>
        <w:tc>
          <w:tcPr>
            <w:tcW w:w="3402" w:type="dxa"/>
          </w:tcPr>
          <w:p w14:paraId="22B05E1C" w14:textId="77777777" w:rsidR="00C96CCB" w:rsidRPr="000E01AA" w:rsidRDefault="00C96CCB" w:rsidP="00180A40">
            <w:pPr>
              <w:rPr>
                <w:rFonts w:cs="Times New Roman"/>
              </w:rPr>
            </w:pPr>
            <w:r w:rsidRPr="000E01AA">
              <w:rPr>
                <w:rFonts w:cs="Times New Roman"/>
              </w:rPr>
              <w:t>Izjava prijavitelja/partnera o istinitosti podataka, izbjegavanju dvostrukog financiranja i ispunjavanju preduvjeta za sudjelovanje u postupku dodjele</w:t>
            </w:r>
          </w:p>
        </w:tc>
        <w:tc>
          <w:tcPr>
            <w:tcW w:w="1843" w:type="dxa"/>
          </w:tcPr>
          <w:p w14:paraId="6317166F" w14:textId="77777777" w:rsidR="00C96CCB" w:rsidRPr="000E01AA" w:rsidRDefault="00C96CCB" w:rsidP="00180A40">
            <w:pPr>
              <w:rPr>
                <w:rFonts w:cs="Times New Roman"/>
              </w:rPr>
            </w:pPr>
            <w:r w:rsidRPr="000E01AA">
              <w:rPr>
                <w:rFonts w:cs="Times New Roman"/>
              </w:rPr>
              <w:t xml:space="preserve">Da </w:t>
            </w:r>
          </w:p>
        </w:tc>
        <w:tc>
          <w:tcPr>
            <w:tcW w:w="3944" w:type="dxa"/>
          </w:tcPr>
          <w:p w14:paraId="07C49E5B" w14:textId="77777777" w:rsidR="00C96CCB" w:rsidRPr="000E01AA" w:rsidRDefault="00C96CCB" w:rsidP="00180A40">
            <w:pPr>
              <w:jc w:val="both"/>
              <w:rPr>
                <w:rFonts w:cs="Times New Roman"/>
              </w:rPr>
            </w:pPr>
            <w:r w:rsidRPr="000E01AA">
              <w:rPr>
                <w:rFonts w:cs="Times New Roman"/>
              </w:rPr>
              <w:t>Obrazac 1.</w:t>
            </w:r>
          </w:p>
        </w:tc>
      </w:tr>
      <w:tr w:rsidR="00C96CCB" w:rsidRPr="000E01AA" w14:paraId="237421B3" w14:textId="77777777" w:rsidTr="00180A40">
        <w:trPr>
          <w:trHeight w:val="722"/>
        </w:trPr>
        <w:tc>
          <w:tcPr>
            <w:tcW w:w="3402" w:type="dxa"/>
          </w:tcPr>
          <w:p w14:paraId="0379430B" w14:textId="77777777" w:rsidR="00C96CCB" w:rsidRPr="000E01AA" w:rsidRDefault="00C96CCB" w:rsidP="00BE129B">
            <w:pPr>
              <w:tabs>
                <w:tab w:val="left" w:pos="0"/>
              </w:tabs>
              <w:ind w:right="6"/>
              <w:rPr>
                <w:rFonts w:cs="Times New Roman"/>
              </w:rPr>
            </w:pPr>
            <w:r w:rsidRPr="000E01AA">
              <w:rPr>
                <w:rFonts w:cs="Times New Roman"/>
              </w:rPr>
              <w:t xml:space="preserve">Izjava </w:t>
            </w:r>
            <w:r w:rsidR="00BE129B">
              <w:rPr>
                <w:rFonts w:cs="Times New Roman"/>
              </w:rPr>
              <w:t>ovlaštenog projektanta</w:t>
            </w:r>
          </w:p>
        </w:tc>
        <w:tc>
          <w:tcPr>
            <w:tcW w:w="1843" w:type="dxa"/>
          </w:tcPr>
          <w:p w14:paraId="5E0DC05B" w14:textId="77777777" w:rsidR="00C96CCB" w:rsidRPr="000E01AA" w:rsidRDefault="00C96CCB" w:rsidP="00180A40">
            <w:pPr>
              <w:rPr>
                <w:rFonts w:cs="Times New Roman"/>
              </w:rPr>
            </w:pPr>
            <w:r w:rsidRPr="000E01AA">
              <w:rPr>
                <w:rFonts w:cs="Times New Roman"/>
              </w:rPr>
              <w:t>Da</w:t>
            </w:r>
          </w:p>
        </w:tc>
        <w:tc>
          <w:tcPr>
            <w:tcW w:w="3944" w:type="dxa"/>
          </w:tcPr>
          <w:p w14:paraId="50994836" w14:textId="77777777" w:rsidR="00C96CCB" w:rsidRPr="000E01AA" w:rsidRDefault="00C96CCB" w:rsidP="00180A40">
            <w:pPr>
              <w:jc w:val="both"/>
              <w:rPr>
                <w:rFonts w:cs="Times New Roman"/>
              </w:rPr>
            </w:pPr>
            <w:r w:rsidRPr="000E01AA">
              <w:rPr>
                <w:rFonts w:cs="Times New Roman"/>
              </w:rPr>
              <w:t>Obrazac 2.</w:t>
            </w:r>
          </w:p>
        </w:tc>
      </w:tr>
      <w:tr w:rsidR="00627EEF" w:rsidRPr="000E01AA" w14:paraId="0297B4D0" w14:textId="77777777" w:rsidTr="00627EEF">
        <w:trPr>
          <w:trHeight w:val="722"/>
        </w:trPr>
        <w:tc>
          <w:tcPr>
            <w:tcW w:w="3402" w:type="dxa"/>
          </w:tcPr>
          <w:p w14:paraId="393DA0F3" w14:textId="77777777" w:rsidR="00627EEF" w:rsidRPr="000E01AA" w:rsidRDefault="00627EEF" w:rsidP="00180A40">
            <w:pPr>
              <w:tabs>
                <w:tab w:val="left" w:pos="0"/>
              </w:tabs>
              <w:ind w:right="6"/>
              <w:rPr>
                <w:rFonts w:cs="Times New Roman"/>
              </w:rPr>
            </w:pPr>
            <w:r w:rsidRPr="00627EEF">
              <w:rPr>
                <w:rFonts w:cs="Times New Roman"/>
              </w:rPr>
              <w:t>Izjava o imenovanju voditelja projekta</w:t>
            </w:r>
          </w:p>
        </w:tc>
        <w:tc>
          <w:tcPr>
            <w:tcW w:w="1843" w:type="dxa"/>
          </w:tcPr>
          <w:p w14:paraId="0C546AB7" w14:textId="77777777" w:rsidR="00627EEF" w:rsidRPr="000E01AA" w:rsidRDefault="00D63D48" w:rsidP="00180A40">
            <w:pPr>
              <w:rPr>
                <w:rFonts w:cs="Times New Roman"/>
              </w:rPr>
            </w:pPr>
            <w:r w:rsidRPr="000E01AA">
              <w:rPr>
                <w:rFonts w:cs="Times New Roman"/>
              </w:rPr>
              <w:t>Da</w:t>
            </w:r>
          </w:p>
        </w:tc>
        <w:tc>
          <w:tcPr>
            <w:tcW w:w="3944" w:type="dxa"/>
          </w:tcPr>
          <w:p w14:paraId="1D8E9931" w14:textId="77777777" w:rsidR="00627EEF" w:rsidRPr="000E01AA" w:rsidRDefault="00BE129B" w:rsidP="00180A40">
            <w:pPr>
              <w:jc w:val="both"/>
              <w:rPr>
                <w:rFonts w:cs="Times New Roman"/>
              </w:rPr>
            </w:pPr>
            <w:r>
              <w:rPr>
                <w:rFonts w:cs="Times New Roman"/>
              </w:rPr>
              <w:t>Obrazac 3</w:t>
            </w:r>
            <w:r w:rsidRPr="000E01AA">
              <w:rPr>
                <w:rFonts w:cs="Times New Roman"/>
              </w:rPr>
              <w:t>.</w:t>
            </w:r>
          </w:p>
        </w:tc>
      </w:tr>
      <w:tr w:rsidR="00C96CCB" w:rsidRPr="000E01AA" w14:paraId="2F93B511" w14:textId="77777777" w:rsidTr="00180A40">
        <w:trPr>
          <w:trHeight w:val="473"/>
        </w:trPr>
        <w:tc>
          <w:tcPr>
            <w:tcW w:w="3402" w:type="dxa"/>
          </w:tcPr>
          <w:p w14:paraId="11003208" w14:textId="77777777" w:rsidR="00C96CCB" w:rsidRPr="000E01AA" w:rsidRDefault="00C96CCB" w:rsidP="00180A40">
            <w:pPr>
              <w:tabs>
                <w:tab w:val="left" w:pos="0"/>
                <w:tab w:val="left" w:pos="59"/>
              </w:tabs>
              <w:ind w:left="59" w:right="6" w:hanging="59"/>
              <w:rPr>
                <w:rFonts w:cs="Times New Roman"/>
              </w:rPr>
            </w:pPr>
            <w:r w:rsidRPr="000E01AA">
              <w:rPr>
                <w:rFonts w:cs="Times New Roman"/>
              </w:rPr>
              <w:lastRenderedPageBreak/>
              <w:t>Izjava prijavitelja/partnera o povratu PDV-a</w:t>
            </w:r>
          </w:p>
        </w:tc>
        <w:tc>
          <w:tcPr>
            <w:tcW w:w="1843" w:type="dxa"/>
          </w:tcPr>
          <w:p w14:paraId="4F8C25AA" w14:textId="77777777" w:rsidR="00C96CCB" w:rsidRPr="000E01AA" w:rsidRDefault="00C96CCB" w:rsidP="00180A40">
            <w:pPr>
              <w:rPr>
                <w:rFonts w:cs="Times New Roman"/>
              </w:rPr>
            </w:pPr>
            <w:r w:rsidRPr="000E01AA">
              <w:rPr>
                <w:rFonts w:cs="Times New Roman"/>
              </w:rPr>
              <w:t xml:space="preserve">Da </w:t>
            </w:r>
          </w:p>
        </w:tc>
        <w:tc>
          <w:tcPr>
            <w:tcW w:w="3944" w:type="dxa"/>
          </w:tcPr>
          <w:p w14:paraId="4E8DC38C" w14:textId="668667C7" w:rsidR="00C96CCB" w:rsidRPr="000E01AA" w:rsidRDefault="00C96CCB" w:rsidP="00D25F7D">
            <w:pPr>
              <w:jc w:val="both"/>
              <w:rPr>
                <w:rFonts w:cs="Times New Roman"/>
              </w:rPr>
            </w:pPr>
            <w:r w:rsidRPr="000E01AA">
              <w:rPr>
                <w:rFonts w:cs="Times New Roman"/>
              </w:rPr>
              <w:t>Obrazac</w:t>
            </w:r>
            <w:r w:rsidR="00D25F7D">
              <w:rPr>
                <w:rFonts w:cs="Times New Roman"/>
              </w:rPr>
              <w:t xml:space="preserve"> 4</w:t>
            </w:r>
            <w:r w:rsidRPr="000E01AA">
              <w:rPr>
                <w:rFonts w:cs="Times New Roman"/>
              </w:rPr>
              <w:t>.</w:t>
            </w:r>
          </w:p>
        </w:tc>
      </w:tr>
      <w:tr w:rsidR="00C96CCB" w:rsidRPr="000E01AA" w14:paraId="3661A9F6" w14:textId="77777777" w:rsidTr="00180A40">
        <w:trPr>
          <w:trHeight w:val="473"/>
        </w:trPr>
        <w:tc>
          <w:tcPr>
            <w:tcW w:w="3402" w:type="dxa"/>
          </w:tcPr>
          <w:p w14:paraId="50961388" w14:textId="77777777" w:rsidR="00C96CCB" w:rsidRPr="000E01AA" w:rsidRDefault="00C96CCB" w:rsidP="00180A40">
            <w:pPr>
              <w:rPr>
                <w:rFonts w:cs="Times New Roman"/>
              </w:rPr>
            </w:pPr>
            <w:r w:rsidRPr="000E01AA">
              <w:rPr>
                <w:rFonts w:cs="Times New Roman"/>
              </w:rPr>
              <w:t>Potvrda prijavitelja/partnera o nepostojanju dugovanja po osnovi javnih davanja o kojima Porezna uprava vodi službenu evidenciju</w:t>
            </w:r>
          </w:p>
        </w:tc>
        <w:tc>
          <w:tcPr>
            <w:tcW w:w="1843" w:type="dxa"/>
          </w:tcPr>
          <w:p w14:paraId="287837C0" w14:textId="77777777" w:rsidR="00C96CCB" w:rsidRPr="000E01AA" w:rsidRDefault="00C96CCB" w:rsidP="00180A40">
            <w:pPr>
              <w:rPr>
                <w:rFonts w:cs="Times New Roman"/>
              </w:rPr>
            </w:pPr>
            <w:r w:rsidRPr="000E01AA">
              <w:rPr>
                <w:rFonts w:cs="Times New Roman"/>
              </w:rPr>
              <w:t>Da</w:t>
            </w:r>
          </w:p>
        </w:tc>
        <w:tc>
          <w:tcPr>
            <w:tcW w:w="3944" w:type="dxa"/>
          </w:tcPr>
          <w:p w14:paraId="26FF9772" w14:textId="77777777" w:rsidR="00C96CCB" w:rsidRPr="000E01AA" w:rsidRDefault="00C96CCB" w:rsidP="00D16464">
            <w:pPr>
              <w:jc w:val="both"/>
              <w:rPr>
                <w:rFonts w:cs="Times New Roman"/>
              </w:rPr>
            </w:pPr>
            <w:r w:rsidRPr="000E01AA">
              <w:rPr>
                <w:rFonts w:cs="Times New Roman"/>
              </w:rPr>
              <w:t>Potvrda Porezne uprave</w:t>
            </w:r>
            <w:r w:rsidR="00D16464">
              <w:rPr>
                <w:rFonts w:cs="Times New Roman"/>
              </w:rPr>
              <w:t xml:space="preserve"> </w:t>
            </w:r>
            <w:r w:rsidR="00D16464" w:rsidRPr="00D16464">
              <w:rPr>
                <w:rFonts w:cs="Times New Roman"/>
              </w:rPr>
              <w:t>ne starija od 30 (trideset) dana od</w:t>
            </w:r>
            <w:r w:rsidR="00B361DC">
              <w:rPr>
                <w:rFonts w:cs="Times New Roman"/>
              </w:rPr>
              <w:t xml:space="preserve"> </w:t>
            </w:r>
            <w:r w:rsidR="00D16464" w:rsidRPr="00D16464">
              <w:rPr>
                <w:rFonts w:cs="Times New Roman"/>
              </w:rPr>
              <w:t>datuma predaje projektnog prijedloga</w:t>
            </w:r>
          </w:p>
        </w:tc>
      </w:tr>
      <w:tr w:rsidR="00C96CCB" w:rsidRPr="000E01AA" w14:paraId="1B3CA6E5" w14:textId="77777777" w:rsidTr="00180A40">
        <w:tc>
          <w:tcPr>
            <w:tcW w:w="3402" w:type="dxa"/>
          </w:tcPr>
          <w:p w14:paraId="5BC20906" w14:textId="1DAC4B16" w:rsidR="00C96CCB" w:rsidRPr="000E01AA" w:rsidDel="00031A51" w:rsidRDefault="00A77096" w:rsidP="00D23D9C">
            <w:pPr>
              <w:tabs>
                <w:tab w:val="left" w:pos="567"/>
                <w:tab w:val="left" w:pos="709"/>
              </w:tabs>
              <w:ind w:right="6"/>
              <w:rPr>
                <w:rFonts w:cs="Times New Roman"/>
              </w:rPr>
            </w:pPr>
            <w:r>
              <w:rPr>
                <w:rFonts w:cs="Times New Roman"/>
              </w:rPr>
              <w:t>Dokaz</w:t>
            </w:r>
            <w:r w:rsidR="00C96CCB">
              <w:rPr>
                <w:rFonts w:cs="Times New Roman"/>
              </w:rPr>
              <w:t xml:space="preserve"> vlasništva</w:t>
            </w:r>
          </w:p>
        </w:tc>
        <w:tc>
          <w:tcPr>
            <w:tcW w:w="1843" w:type="dxa"/>
          </w:tcPr>
          <w:p w14:paraId="3DE11009" w14:textId="77777777" w:rsidR="00C96CCB" w:rsidRPr="000E01AA" w:rsidRDefault="00C96CCB" w:rsidP="00180A40">
            <w:pPr>
              <w:rPr>
                <w:rFonts w:cs="Times New Roman"/>
              </w:rPr>
            </w:pPr>
            <w:r w:rsidRPr="000E01AA">
              <w:rPr>
                <w:rFonts w:cs="Times New Roman"/>
              </w:rPr>
              <w:t xml:space="preserve">Da </w:t>
            </w:r>
          </w:p>
        </w:tc>
        <w:tc>
          <w:tcPr>
            <w:tcW w:w="3944" w:type="dxa"/>
          </w:tcPr>
          <w:p w14:paraId="40ADB9A1" w14:textId="1D1E7219" w:rsidR="009539CC" w:rsidRDefault="00CF7036" w:rsidP="00180A40">
            <w:pPr>
              <w:jc w:val="both"/>
              <w:rPr>
                <w:rFonts w:cs="Times New Roman"/>
              </w:rPr>
            </w:pPr>
            <w:r>
              <w:rPr>
                <w:rFonts w:cs="Times New Roman"/>
              </w:rPr>
              <w:t>Prijavitelj/partner mora dokazati pravo raspolaganja građevinom/prostorom koji je predmet ulaganja. Kao dokaz prijavitelj dostavlja sken odgovarajuće dokumentacije navedene u ovim Uputama</w:t>
            </w:r>
            <w:r w:rsidRPr="000E01AA" w:rsidDel="00CF7036">
              <w:rPr>
                <w:rFonts w:cs="Times New Roman"/>
              </w:rPr>
              <w:t xml:space="preserve"> </w:t>
            </w:r>
          </w:p>
          <w:p w14:paraId="365FFCBA" w14:textId="50B30E2E" w:rsidR="00C96CCB" w:rsidRPr="000E01AA" w:rsidRDefault="00C96CCB" w:rsidP="005008A3">
            <w:pPr>
              <w:pStyle w:val="ListParagraph"/>
              <w:numPr>
                <w:ilvl w:val="0"/>
                <w:numId w:val="15"/>
              </w:numPr>
              <w:ind w:left="318" w:hanging="284"/>
              <w:jc w:val="both"/>
              <w:rPr>
                <w:rFonts w:cs="Times New Roman"/>
              </w:rPr>
            </w:pPr>
            <w:r w:rsidRPr="000E01AA">
              <w:rPr>
                <w:rFonts w:cs="Times New Roman"/>
              </w:rPr>
              <w:t xml:space="preserve">izvatka iz zemljišne knjige iz kojeg je vidljivo da je prijavitelj/partner vlasnik zemljišne lokacije / nekretnine bez upisanih prava trećih osoba, plombi, zabilježbi i predbilježbi koje bi mogle dovesti u pitanje vlasništvo prijavitelja/partnera ili realizaciju projekta Ako postoji upisano pravo trećih osoba, plomba, zabilježba i predbilježba potrebno je dostaviti, zajedno s izvatkom iz zemljišne knjige, izjavu nositelja upisanog prava da navedeno pravo neće dovesti u pitanje realizaciju </w:t>
            </w:r>
            <w:r w:rsidR="00F8296A">
              <w:rPr>
                <w:rFonts w:cs="Times New Roman"/>
              </w:rPr>
              <w:t xml:space="preserve">i trajnost </w:t>
            </w:r>
            <w:r w:rsidRPr="000E01AA">
              <w:rPr>
                <w:rFonts w:cs="Times New Roman"/>
              </w:rPr>
              <w:t>projekta.</w:t>
            </w:r>
          </w:p>
          <w:p w14:paraId="1B6F4A82" w14:textId="77777777" w:rsidR="00C96CCB" w:rsidRPr="000E01AA" w:rsidRDefault="00C96CCB" w:rsidP="00180A40">
            <w:pPr>
              <w:ind w:left="34"/>
              <w:jc w:val="both"/>
              <w:rPr>
                <w:rFonts w:cs="Times New Roman"/>
              </w:rPr>
            </w:pPr>
            <w:r w:rsidRPr="000E01AA">
              <w:rPr>
                <w:rFonts w:cs="Times New Roman"/>
              </w:rPr>
              <w:t xml:space="preserve">ili </w:t>
            </w:r>
          </w:p>
          <w:p w14:paraId="178A1606" w14:textId="77777777" w:rsidR="00C96CCB" w:rsidRPr="000E01AA" w:rsidRDefault="00C96CCB" w:rsidP="00180A40">
            <w:pPr>
              <w:jc w:val="both"/>
              <w:rPr>
                <w:rFonts w:cs="Times New Roman"/>
              </w:rPr>
            </w:pPr>
            <w:r w:rsidRPr="000E01AA">
              <w:rPr>
                <w:rFonts w:cs="Times New Roman"/>
              </w:rPr>
              <w:t>Prijavitelj/</w:t>
            </w:r>
            <w:r>
              <w:rPr>
                <w:rFonts w:cs="Times New Roman"/>
              </w:rPr>
              <w:t>p</w:t>
            </w:r>
            <w:r w:rsidRPr="000E01AA">
              <w:rPr>
                <w:rFonts w:cs="Times New Roman"/>
              </w:rPr>
              <w:t>artner mora biti nositelj prava građenja na zemljišnoj lokaciji/nekretnini koja je predmet ulaganja. Kao dokaz prijavitelj dostavlja sken:</w:t>
            </w:r>
          </w:p>
          <w:p w14:paraId="277BB1E2" w14:textId="77777777" w:rsidR="00C96CCB" w:rsidRPr="000E01AA" w:rsidRDefault="00C96CCB" w:rsidP="00180A40">
            <w:pPr>
              <w:ind w:left="318" w:hanging="284"/>
              <w:jc w:val="both"/>
              <w:rPr>
                <w:rFonts w:cs="Times New Roman"/>
              </w:rPr>
            </w:pPr>
            <w:r w:rsidRPr="000E01AA">
              <w:rPr>
                <w:rFonts w:cs="Times New Roman"/>
              </w:rPr>
              <w:t>-</w:t>
            </w:r>
            <w:r w:rsidRPr="000E01AA">
              <w:rPr>
                <w:rFonts w:cs="Times New Roman"/>
              </w:rPr>
              <w:tab/>
              <w:t>izvatka iz zemljišne knjige iz kojeg je vidljiv vlasnik zemljišne lokacije / nekretnine (koji nije prijavitelj/partner), te iz kojeg je vidljivo da je prijavitelj/partner nositelj prava građenja na zemljištu bez upisanih prava trećih osoba, plombi, zabilježbi i predbilježbi koje bi mogle dovesti u pitanje realizaciju projekta Ako postoji upisano pravo trećih osoba, plomba, zabilježba i predbilježba potrebno je dostaviti, zajedno s izvatkom iz zemljišne knjige, izjavu nositelja upisanog prava da navedeno pravo neće dovesti u pitanje realizaciju</w:t>
            </w:r>
            <w:r w:rsidR="00F8296A">
              <w:rPr>
                <w:rFonts w:cs="Times New Roman"/>
              </w:rPr>
              <w:t xml:space="preserve"> i trajnost</w:t>
            </w:r>
            <w:r w:rsidRPr="000E01AA">
              <w:rPr>
                <w:rFonts w:cs="Times New Roman"/>
              </w:rPr>
              <w:t xml:space="preserve"> projekta</w:t>
            </w:r>
          </w:p>
          <w:p w14:paraId="4F63EC70" w14:textId="77777777" w:rsidR="00C96CCB" w:rsidRPr="000E01AA" w:rsidRDefault="00C96CCB" w:rsidP="00180A40">
            <w:pPr>
              <w:jc w:val="both"/>
              <w:rPr>
                <w:rFonts w:cs="Times New Roman"/>
              </w:rPr>
            </w:pPr>
            <w:r w:rsidRPr="000E01AA">
              <w:rPr>
                <w:rFonts w:cs="Times New Roman"/>
              </w:rPr>
              <w:t>ili</w:t>
            </w:r>
          </w:p>
          <w:p w14:paraId="47726D83" w14:textId="337CF72D" w:rsidR="00C96CCB" w:rsidRPr="000E01AA" w:rsidRDefault="00C96CCB" w:rsidP="00180A40">
            <w:pPr>
              <w:jc w:val="both"/>
              <w:rPr>
                <w:rFonts w:cs="Times New Roman"/>
              </w:rPr>
            </w:pPr>
            <w:r w:rsidRPr="000E01AA">
              <w:rPr>
                <w:rFonts w:cs="Times New Roman"/>
              </w:rPr>
              <w:lastRenderedPageBreak/>
              <w:t xml:space="preserve">Predmet ulaganja može biti i zemljišna lokacija/nekretnina koja je u vlasništvu Republike Hrvatske, a za koju je prijavitelj/partner dobio suglasnost nadležnog tijela državne vlasti za realizaciju projekta. Kao dokaz prijavitelj dostavlja sken: </w:t>
            </w:r>
          </w:p>
          <w:p w14:paraId="0BE018DA" w14:textId="5F513830" w:rsidR="00C96CCB" w:rsidRDefault="00C96CCB" w:rsidP="00180A40">
            <w:pPr>
              <w:ind w:left="318" w:hanging="318"/>
              <w:jc w:val="both"/>
              <w:rPr>
                <w:rFonts w:cs="Times New Roman"/>
              </w:rPr>
            </w:pPr>
            <w:r w:rsidRPr="000E01AA">
              <w:rPr>
                <w:rFonts w:cs="Times New Roman"/>
              </w:rPr>
              <w:t>-</w:t>
            </w:r>
            <w:r w:rsidRPr="000E01AA">
              <w:rPr>
                <w:rFonts w:cs="Times New Roman"/>
              </w:rPr>
              <w:tab/>
              <w:t>dokument nadležnog tijela državne vlasti iz koje</w:t>
            </w:r>
            <w:r w:rsidR="004716C9">
              <w:rPr>
                <w:rFonts w:cs="Times New Roman"/>
              </w:rPr>
              <w:t>g</w:t>
            </w:r>
            <w:r w:rsidRPr="000E01AA">
              <w:rPr>
                <w:rFonts w:cs="Times New Roman"/>
              </w:rPr>
              <w:t xml:space="preserve"> proizlazi da je isti suglasan s realizacijom projekta na predmetnoj zemljišnoj lokaciji/nekretnini te dokaz o vlasništvu Republike Hrvatske u vidu izvatka iz zemljišne knjige, bez upisanih prava trećih osoba, plombi, zabilježbi i predbilježbi koje bi mogle dovesti u pitanje realizaciju projekta Ako postoji upisano pravo trećih osoba, plomba, zabilježba i predbilježba potrebno je dostaviti, zajedno s izvatkom iz zemljišne knjige, izjavu nositelja upisanog prava da navedeno pravo neće dovesti u pitanje realizaciju </w:t>
            </w:r>
            <w:r w:rsidR="00F8296A">
              <w:rPr>
                <w:rFonts w:cs="Times New Roman"/>
              </w:rPr>
              <w:t xml:space="preserve">i trajnost </w:t>
            </w:r>
            <w:r w:rsidRPr="000E01AA">
              <w:rPr>
                <w:rFonts w:cs="Times New Roman"/>
              </w:rPr>
              <w:t xml:space="preserve">projekta. </w:t>
            </w:r>
          </w:p>
          <w:p w14:paraId="2F262A01" w14:textId="77777777" w:rsidR="00732CCD" w:rsidRDefault="00732CCD" w:rsidP="00732CCD">
            <w:pPr>
              <w:jc w:val="both"/>
              <w:rPr>
                <w:rFonts w:cs="Times New Roman"/>
              </w:rPr>
            </w:pPr>
            <w:r>
              <w:rPr>
                <w:rFonts w:cs="Times New Roman"/>
              </w:rPr>
              <w:t>ili</w:t>
            </w:r>
          </w:p>
          <w:p w14:paraId="662634CA" w14:textId="6874FCB9" w:rsidR="00732CCD" w:rsidRDefault="00732CCD" w:rsidP="00732CCD">
            <w:pPr>
              <w:jc w:val="both"/>
              <w:rPr>
                <w:rFonts w:cs="Times New Roman"/>
              </w:rPr>
            </w:pPr>
            <w:r>
              <w:rPr>
                <w:rFonts w:cs="Times New Roman"/>
              </w:rPr>
              <w:t xml:space="preserve"> </w:t>
            </w:r>
            <w:r w:rsidR="00A77096">
              <w:rPr>
                <w:rFonts w:cs="Times New Roman"/>
              </w:rPr>
              <w:t>P</w:t>
            </w:r>
            <w:r w:rsidRPr="005F5AC7">
              <w:rPr>
                <w:rFonts w:cs="Times New Roman"/>
              </w:rPr>
              <w:t xml:space="preserve">redmet ulaganja može biti i zemljišna lokacija/nekretnina koja je u vlasništvu </w:t>
            </w:r>
            <w:r>
              <w:rPr>
                <w:rFonts w:cs="Times New Roman"/>
              </w:rPr>
              <w:t>druge fizičke ili pravne osobe</w:t>
            </w:r>
            <w:r w:rsidR="00A77096">
              <w:rPr>
                <w:rFonts w:cs="Times New Roman"/>
              </w:rPr>
              <w:t xml:space="preserve"> </w:t>
            </w:r>
            <w:r w:rsidR="00C407DD" w:rsidRPr="00C407DD">
              <w:rPr>
                <w:rFonts w:cs="Times New Roman"/>
              </w:rPr>
              <w:t>a za koju je prijavitelj/partner dobio suglasnost stvarnog vlasnika za realizaciju projekta, pod uvjetom da se na prostoru predmetne nekretnine izvodi djelatnost srednjoškolskog obrazovanja.</w:t>
            </w:r>
            <w:r w:rsidRPr="005F5AC7">
              <w:rPr>
                <w:rFonts w:cs="Times New Roman"/>
              </w:rPr>
              <w:t xml:space="preserve"> </w:t>
            </w:r>
          </w:p>
          <w:p w14:paraId="62C40DB6" w14:textId="77777777" w:rsidR="00732CCD" w:rsidRPr="005F5AC7" w:rsidRDefault="00732CCD" w:rsidP="00732CCD">
            <w:pPr>
              <w:jc w:val="both"/>
              <w:rPr>
                <w:rFonts w:cs="Times New Roman"/>
              </w:rPr>
            </w:pPr>
            <w:r w:rsidRPr="005F5AC7">
              <w:rPr>
                <w:rFonts w:cs="Times New Roman"/>
              </w:rPr>
              <w:t xml:space="preserve">Kao dokaz prijavitelj dostavlja sken: </w:t>
            </w:r>
          </w:p>
          <w:p w14:paraId="164EE147" w14:textId="354771B9" w:rsidR="00732CCD" w:rsidRDefault="00732CCD" w:rsidP="00732CCD">
            <w:pPr>
              <w:ind w:left="709" w:hanging="425"/>
              <w:jc w:val="both"/>
              <w:rPr>
                <w:rFonts w:cs="Times New Roman"/>
              </w:rPr>
            </w:pPr>
            <w:r>
              <w:rPr>
                <w:rFonts w:cs="Times New Roman"/>
              </w:rPr>
              <w:t xml:space="preserve">- </w:t>
            </w:r>
            <w:r>
              <w:rPr>
                <w:rFonts w:cs="Times New Roman"/>
              </w:rPr>
              <w:tab/>
            </w:r>
            <w:r w:rsidRPr="005F5AC7">
              <w:rPr>
                <w:rFonts w:cs="Times New Roman"/>
              </w:rPr>
              <w:t xml:space="preserve">dokumenta iz kojeg proizlazi da je </w:t>
            </w:r>
            <w:r>
              <w:rPr>
                <w:rFonts w:cs="Times New Roman"/>
              </w:rPr>
              <w:t>stvarni vlasnik</w:t>
            </w:r>
            <w:r w:rsidRPr="005F5AC7">
              <w:rPr>
                <w:rFonts w:cs="Times New Roman"/>
              </w:rPr>
              <w:t xml:space="preserve"> suglasan s realizacijom pr</w:t>
            </w:r>
            <w:r>
              <w:rPr>
                <w:rFonts w:cs="Times New Roman"/>
              </w:rPr>
              <w:t xml:space="preserve">ojekta na predmetnoj zemljišnoj </w:t>
            </w:r>
            <w:r w:rsidRPr="005F5AC7">
              <w:rPr>
                <w:rFonts w:cs="Times New Roman"/>
              </w:rPr>
              <w:t xml:space="preserve">lokaciji te dokaz o vlasništvu u vidu izvatka iz zemljišne knjige, bez upisanih prava trećih osoba, plombi, zabilježbi i predbilježbi koje bi mogle dovesti u pitanje realizaciju projekta. Ako postoji upisano pravo trećih osoba, plomba, zabilježba i predbilježba potrebno je dostaviti, zajedno s izvatkom iz zemljišne knjige, izjavu nositelja upisanog prava da navedeno pravo neće dovesti u pitanje realizaciju i </w:t>
            </w:r>
            <w:r w:rsidRPr="005F5AC7">
              <w:rPr>
                <w:rFonts w:cs="Times New Roman"/>
              </w:rPr>
              <w:lastRenderedPageBreak/>
              <w:t>obvezu trajnosti projekta.</w:t>
            </w:r>
            <w:r>
              <w:rPr>
                <w:rFonts w:cs="Times New Roman"/>
              </w:rPr>
              <w:t xml:space="preserve"> Dodatno, potrebno je dostaviti i </w:t>
            </w:r>
            <w:r w:rsidR="00E640BE">
              <w:rPr>
                <w:rFonts w:cs="Times New Roman"/>
              </w:rPr>
              <w:t>izjavu Prijavitelja kojom Prijavitelj potvrđuje</w:t>
            </w:r>
            <w:r>
              <w:rPr>
                <w:rFonts w:cs="Times New Roman"/>
              </w:rPr>
              <w:t xml:space="preserve"> da se na prostoru predmetne nekretnine </w:t>
            </w:r>
            <w:r w:rsidR="00C407DD">
              <w:rPr>
                <w:rFonts w:cs="Times New Roman"/>
              </w:rPr>
              <w:t xml:space="preserve">izvodi </w:t>
            </w:r>
            <w:r w:rsidRPr="00B729F9">
              <w:rPr>
                <w:rFonts w:cs="Times New Roman"/>
              </w:rPr>
              <w:t xml:space="preserve">djelatnost srednjoškolskog </w:t>
            </w:r>
            <w:r w:rsidR="005A76EF">
              <w:rPr>
                <w:rFonts w:cs="Times New Roman"/>
              </w:rPr>
              <w:t>obrazovanja</w:t>
            </w:r>
            <w:r w:rsidR="00C407DD">
              <w:rPr>
                <w:rFonts w:cs="Times New Roman"/>
              </w:rPr>
              <w:t>.</w:t>
            </w:r>
          </w:p>
          <w:p w14:paraId="6B251251" w14:textId="77777777" w:rsidR="00732CCD" w:rsidRPr="000E01AA" w:rsidRDefault="00732CCD" w:rsidP="00180A40">
            <w:pPr>
              <w:ind w:left="318" w:hanging="318"/>
              <w:jc w:val="both"/>
              <w:rPr>
                <w:rFonts w:cs="Times New Roman"/>
              </w:rPr>
            </w:pPr>
          </w:p>
          <w:p w14:paraId="083CB01B" w14:textId="18600831" w:rsidR="00C96CCB" w:rsidRPr="000E01AA" w:rsidRDefault="00C96CCB" w:rsidP="00180A40">
            <w:pPr>
              <w:jc w:val="both"/>
              <w:rPr>
                <w:rFonts w:cs="Times New Roman"/>
              </w:rPr>
            </w:pPr>
            <w:r w:rsidRPr="000E01AA">
              <w:rPr>
                <w:rFonts w:cs="Times New Roman"/>
                <w:i/>
              </w:rPr>
              <w:t>Kako je</w:t>
            </w:r>
            <w:r w:rsidRPr="000E01AA">
              <w:rPr>
                <w:rFonts w:cs="Times New Roman"/>
              </w:rPr>
              <w:t xml:space="preserve"> </w:t>
            </w:r>
            <w:r w:rsidRPr="000E01AA">
              <w:rPr>
                <w:rFonts w:cs="Times New Roman"/>
                <w:i/>
                <w:iCs/>
              </w:rPr>
              <w:t xml:space="preserve">detaljno opisano u </w:t>
            </w:r>
            <w:proofErr w:type="spellStart"/>
            <w:r w:rsidRPr="000E01AA">
              <w:rPr>
                <w:rFonts w:cs="Times New Roman"/>
                <w:i/>
                <w:iCs/>
              </w:rPr>
              <w:t>potpoglavlju</w:t>
            </w:r>
            <w:proofErr w:type="spellEnd"/>
            <w:r w:rsidRPr="000E01AA">
              <w:rPr>
                <w:rFonts w:cs="Times New Roman"/>
                <w:i/>
                <w:iCs/>
              </w:rPr>
              <w:t xml:space="preserve"> 2.6. </w:t>
            </w:r>
            <w:r w:rsidR="004716C9">
              <w:rPr>
                <w:rFonts w:cs="Times New Roman"/>
                <w:i/>
                <w:iCs/>
              </w:rPr>
              <w:t>Prihvatljivost</w:t>
            </w:r>
            <w:r w:rsidRPr="000E01AA">
              <w:rPr>
                <w:rFonts w:cs="Times New Roman"/>
                <w:i/>
                <w:iCs/>
              </w:rPr>
              <w:t xml:space="preserve"> projekta.</w:t>
            </w:r>
          </w:p>
        </w:tc>
      </w:tr>
      <w:tr w:rsidR="00C96CCB" w:rsidRPr="00280420" w14:paraId="26DF3E27" w14:textId="77777777" w:rsidTr="00180A40">
        <w:tc>
          <w:tcPr>
            <w:tcW w:w="3402" w:type="dxa"/>
          </w:tcPr>
          <w:p w14:paraId="00DB63AE" w14:textId="77777777" w:rsidR="00C96CCB" w:rsidRPr="00280420" w:rsidRDefault="00C96CCB" w:rsidP="00180A40">
            <w:pPr>
              <w:tabs>
                <w:tab w:val="left" w:pos="567"/>
                <w:tab w:val="left" w:pos="709"/>
              </w:tabs>
              <w:ind w:right="6"/>
              <w:rPr>
                <w:rFonts w:cs="Times New Roman"/>
                <w:color w:val="000000" w:themeColor="text1"/>
              </w:rPr>
            </w:pPr>
            <w:r w:rsidRPr="00280420">
              <w:rPr>
                <w:rFonts w:cs="Times New Roman"/>
                <w:color w:val="000000" w:themeColor="text1"/>
              </w:rPr>
              <w:lastRenderedPageBreak/>
              <w:t xml:space="preserve">Punomoć za zastupanje prijavitelja/partnera </w:t>
            </w:r>
          </w:p>
        </w:tc>
        <w:tc>
          <w:tcPr>
            <w:tcW w:w="1843" w:type="dxa"/>
          </w:tcPr>
          <w:p w14:paraId="7B8BBE6F" w14:textId="77777777" w:rsidR="00C96CCB" w:rsidRPr="00280420" w:rsidRDefault="00C96CCB" w:rsidP="00180A40">
            <w:pPr>
              <w:rPr>
                <w:rFonts w:cs="Times New Roman"/>
                <w:color w:val="000000" w:themeColor="text1"/>
              </w:rPr>
            </w:pPr>
            <w:r w:rsidRPr="00280420">
              <w:rPr>
                <w:rFonts w:cs="Times New Roman"/>
                <w:color w:val="000000" w:themeColor="text1"/>
              </w:rPr>
              <w:t>Da, ukoliko prijavitelja/partnera u postupku podnošenja projektnog prijedloga ne zastupa osoba po zakonu ovlaštena za zastupanje već opunomoćena osoba</w:t>
            </w:r>
          </w:p>
        </w:tc>
        <w:tc>
          <w:tcPr>
            <w:tcW w:w="3944" w:type="dxa"/>
          </w:tcPr>
          <w:p w14:paraId="3B159951" w14:textId="77777777" w:rsidR="00C96CCB" w:rsidRPr="00280420" w:rsidRDefault="00C96CCB" w:rsidP="00180A40">
            <w:pPr>
              <w:rPr>
                <w:rFonts w:cs="Times New Roman"/>
                <w:color w:val="000000" w:themeColor="text1"/>
              </w:rPr>
            </w:pPr>
            <w:r w:rsidRPr="00280420">
              <w:rPr>
                <w:rFonts w:cs="Times New Roman"/>
                <w:color w:val="000000" w:themeColor="text1"/>
              </w:rPr>
              <w:t>Punomoć za zastupanje prijavitelja/partnera</w:t>
            </w:r>
          </w:p>
          <w:p w14:paraId="46A79A82" w14:textId="77777777" w:rsidR="00C96CCB" w:rsidRPr="00280420" w:rsidRDefault="00C96CCB" w:rsidP="00180A40">
            <w:pPr>
              <w:jc w:val="both"/>
              <w:rPr>
                <w:rFonts w:cs="Times New Roman"/>
                <w:color w:val="000000" w:themeColor="text1"/>
              </w:rPr>
            </w:pPr>
          </w:p>
        </w:tc>
      </w:tr>
      <w:tr w:rsidR="00C96CCB" w:rsidRPr="000E01AA" w14:paraId="20110DAB" w14:textId="77777777" w:rsidTr="00180A40">
        <w:tc>
          <w:tcPr>
            <w:tcW w:w="3402" w:type="dxa"/>
          </w:tcPr>
          <w:p w14:paraId="5D60183C" w14:textId="77777777" w:rsidR="00C96CCB" w:rsidRPr="000E01AA" w:rsidRDefault="00C41D45" w:rsidP="00180A40">
            <w:pPr>
              <w:tabs>
                <w:tab w:val="left" w:pos="567"/>
                <w:tab w:val="left" w:pos="709"/>
              </w:tabs>
              <w:ind w:right="6"/>
              <w:rPr>
                <w:rFonts w:cs="Times New Roman"/>
              </w:rPr>
            </w:pPr>
            <w:r w:rsidRPr="00C41D45">
              <w:rPr>
                <w:rFonts w:cs="Times New Roman"/>
              </w:rPr>
              <w:t>Izjava o broju odjela i učionica</w:t>
            </w:r>
          </w:p>
        </w:tc>
        <w:tc>
          <w:tcPr>
            <w:tcW w:w="1843" w:type="dxa"/>
          </w:tcPr>
          <w:p w14:paraId="4A8EAD3B" w14:textId="77777777" w:rsidR="00C96CCB" w:rsidRPr="000E01AA" w:rsidRDefault="00C41D45" w:rsidP="00180A40">
            <w:pPr>
              <w:rPr>
                <w:rFonts w:cs="Times New Roman"/>
              </w:rPr>
            </w:pPr>
            <w:r>
              <w:rPr>
                <w:rFonts w:cs="Times New Roman"/>
              </w:rPr>
              <w:t>Da</w:t>
            </w:r>
          </w:p>
        </w:tc>
        <w:tc>
          <w:tcPr>
            <w:tcW w:w="3944" w:type="dxa"/>
          </w:tcPr>
          <w:p w14:paraId="5E989ECD" w14:textId="77777777" w:rsidR="00C96CCB" w:rsidRPr="000E01AA" w:rsidRDefault="00C41D45" w:rsidP="00180A40">
            <w:pPr>
              <w:jc w:val="both"/>
              <w:rPr>
                <w:rFonts w:cs="Times New Roman"/>
              </w:rPr>
            </w:pPr>
            <w:r>
              <w:rPr>
                <w:rFonts w:cs="Times New Roman"/>
              </w:rPr>
              <w:t>Obrazac 7.</w:t>
            </w:r>
            <w:r w:rsidR="00B361DC">
              <w:rPr>
                <w:rFonts w:cs="Times New Roman"/>
              </w:rPr>
              <w:t xml:space="preserve"> (u Excel formatu i potpisan i skeniran</w:t>
            </w:r>
            <w:r w:rsidR="001C1E12">
              <w:rPr>
                <w:rFonts w:cs="Times New Roman"/>
              </w:rPr>
              <w:t>)</w:t>
            </w:r>
          </w:p>
        </w:tc>
      </w:tr>
      <w:tr w:rsidR="008E2784" w:rsidRPr="000E01AA" w14:paraId="3526FC2D" w14:textId="77777777" w:rsidTr="00180A40">
        <w:tc>
          <w:tcPr>
            <w:tcW w:w="3402" w:type="dxa"/>
          </w:tcPr>
          <w:p w14:paraId="494621E0" w14:textId="77777777" w:rsidR="008E2784" w:rsidRPr="00C41D45" w:rsidRDefault="008E2784" w:rsidP="00180A40">
            <w:pPr>
              <w:tabs>
                <w:tab w:val="left" w:pos="567"/>
                <w:tab w:val="left" w:pos="709"/>
              </w:tabs>
              <w:ind w:right="6"/>
              <w:rPr>
                <w:rFonts w:cs="Times New Roman"/>
              </w:rPr>
            </w:pPr>
            <w:r>
              <w:rPr>
                <w:rFonts w:cs="Times New Roman"/>
              </w:rPr>
              <w:t>Dokumentacija kojom se dokazuje spremnost projekta</w:t>
            </w:r>
          </w:p>
        </w:tc>
        <w:tc>
          <w:tcPr>
            <w:tcW w:w="1843" w:type="dxa"/>
          </w:tcPr>
          <w:p w14:paraId="228E7687" w14:textId="77777777" w:rsidR="008E2784" w:rsidRDefault="008E2784" w:rsidP="00180A40">
            <w:pPr>
              <w:rPr>
                <w:rFonts w:cs="Times New Roman"/>
              </w:rPr>
            </w:pPr>
            <w:r>
              <w:rPr>
                <w:rFonts w:cs="Times New Roman"/>
              </w:rPr>
              <w:t>Ako je primjenjivo</w:t>
            </w:r>
          </w:p>
        </w:tc>
        <w:tc>
          <w:tcPr>
            <w:tcW w:w="3944" w:type="dxa"/>
          </w:tcPr>
          <w:p w14:paraId="4E65DEF3" w14:textId="77777777" w:rsidR="008E2784" w:rsidRDefault="008E2784" w:rsidP="00180A40">
            <w:pPr>
              <w:jc w:val="both"/>
              <w:rPr>
                <w:rFonts w:cs="Times New Roman"/>
              </w:rPr>
            </w:pPr>
            <w:r>
              <w:rPr>
                <w:rFonts w:cs="Times New Roman"/>
              </w:rPr>
              <w:t>Idejno rješenje ili idejni projekt ili glavni projekt ili građevinska dozvola</w:t>
            </w:r>
          </w:p>
        </w:tc>
      </w:tr>
    </w:tbl>
    <w:p w14:paraId="33A51367" w14:textId="77777777" w:rsidR="00C96CCB" w:rsidRDefault="00C96CCB">
      <w:pPr>
        <w:pStyle w:val="NoSpacing"/>
        <w:jc w:val="both"/>
        <w:rPr>
          <w:rFonts w:cs="Times New Roman"/>
          <w:color w:val="000000"/>
        </w:rPr>
      </w:pPr>
    </w:p>
    <w:p w14:paraId="5EE63414" w14:textId="77777777" w:rsidR="00C96CCB" w:rsidRPr="000E01AA" w:rsidRDefault="00C96CCB" w:rsidP="00C96CCB">
      <w:pPr>
        <w:pStyle w:val="NoSpacing"/>
        <w:jc w:val="both"/>
        <w:rPr>
          <w:rFonts w:cs="Times New Roman"/>
          <w:b/>
        </w:rPr>
      </w:pPr>
      <w:r w:rsidRPr="000E01AA">
        <w:rPr>
          <w:rFonts w:cs="Times New Roman"/>
        </w:rPr>
        <w:t xml:space="preserve">Dokumentacija koja zahtijeva potpis prijavitelja/partnera, mora biti sken izvornika, ovjerena pečatom i potpisom ovlaštene osobe za zastupanje, dostavljena elektroničkim putem te dostupna u izvorniku na zahtjev </w:t>
      </w:r>
      <w:r>
        <w:rPr>
          <w:rFonts w:cs="Times New Roman"/>
        </w:rPr>
        <w:t>NT-a</w:t>
      </w:r>
      <w:r w:rsidRPr="000E01AA">
        <w:rPr>
          <w:rFonts w:cs="Times New Roman"/>
        </w:rPr>
        <w:t xml:space="preserve">. </w:t>
      </w:r>
    </w:p>
    <w:p w14:paraId="4068BF0E" w14:textId="7FB8F287" w:rsidR="00C96CCB" w:rsidRPr="000E01AA" w:rsidRDefault="00C96CCB" w:rsidP="00C96CCB">
      <w:pPr>
        <w:pStyle w:val="NoSpacing"/>
        <w:jc w:val="both"/>
        <w:rPr>
          <w:rFonts w:cs="Times New Roman"/>
          <w:i/>
        </w:rPr>
      </w:pPr>
      <w:r w:rsidRPr="000E01AA">
        <w:rPr>
          <w:rFonts w:cs="Times New Roman"/>
          <w:i/>
        </w:rPr>
        <w:t xml:space="preserve">Ukoliko Prijavitelj uz prijavu </w:t>
      </w:r>
      <w:r w:rsidRPr="000E01AA">
        <w:rPr>
          <w:rFonts w:cs="Times New Roman"/>
          <w:b/>
          <w:i/>
        </w:rPr>
        <w:t>ne dostavi svu obveznu dokumentaciju</w:t>
      </w:r>
      <w:r w:rsidRPr="000E01AA">
        <w:rPr>
          <w:rFonts w:cs="Times New Roman"/>
          <w:i/>
        </w:rPr>
        <w:t xml:space="preserve">, prijava se </w:t>
      </w:r>
      <w:r w:rsidRPr="000E01AA">
        <w:rPr>
          <w:rFonts w:cs="Times New Roman"/>
          <w:b/>
          <w:i/>
        </w:rPr>
        <w:t>ISKLJUČUJE</w:t>
      </w:r>
      <w:r w:rsidRPr="000E01AA">
        <w:rPr>
          <w:rFonts w:cs="Times New Roman"/>
          <w:i/>
        </w:rPr>
        <w:t xml:space="preserve"> iz daljnjeg postupka dodjele. </w:t>
      </w:r>
    </w:p>
    <w:p w14:paraId="0D76431F" w14:textId="37E7B12C" w:rsidR="00C96CCB" w:rsidRPr="000E01AA" w:rsidRDefault="00C96CCB" w:rsidP="00C96CCB">
      <w:pPr>
        <w:pStyle w:val="NoSpacing"/>
        <w:jc w:val="both"/>
        <w:rPr>
          <w:rFonts w:cs="Times New Roman"/>
          <w:i/>
        </w:rPr>
      </w:pPr>
      <w:r w:rsidRPr="000E01AA">
        <w:rPr>
          <w:rFonts w:cs="Times New Roman"/>
          <w:i/>
        </w:rPr>
        <w:t xml:space="preserve">NT vrši provjeru točnost podataka sljedećih </w:t>
      </w:r>
      <w:r w:rsidRPr="000E01AA">
        <w:rPr>
          <w:rFonts w:cs="Times New Roman"/>
          <w:b/>
          <w:i/>
        </w:rPr>
        <w:t>DOSTAVLJENIH</w:t>
      </w:r>
      <w:r w:rsidRPr="000E01AA">
        <w:rPr>
          <w:rFonts w:cs="Times New Roman"/>
          <w:i/>
        </w:rPr>
        <w:t xml:space="preserve"> dokumenata u javno dostupnim evidencijama Republike Hrvatske:</w:t>
      </w:r>
    </w:p>
    <w:p w14:paraId="0CF9B73C" w14:textId="753D30C8" w:rsidR="00C96CCB" w:rsidRPr="000E01AA" w:rsidRDefault="00C96CCB" w:rsidP="00C96CCB">
      <w:pPr>
        <w:pStyle w:val="NoSpacing"/>
        <w:jc w:val="both"/>
        <w:rPr>
          <w:rFonts w:cs="Times New Roman"/>
          <w:i/>
        </w:rPr>
      </w:pPr>
      <w:r w:rsidRPr="000E01AA">
        <w:rPr>
          <w:rFonts w:cs="Times New Roman"/>
          <w:i/>
        </w:rPr>
        <w:t xml:space="preserve">Potvrda </w:t>
      </w:r>
      <w:r w:rsidR="00421A46">
        <w:rPr>
          <w:rFonts w:cs="Times New Roman"/>
          <w:i/>
        </w:rPr>
        <w:t>P</w:t>
      </w:r>
      <w:r w:rsidRPr="000E01AA">
        <w:rPr>
          <w:rFonts w:cs="Times New Roman"/>
          <w:i/>
        </w:rPr>
        <w:t>orezne uprave - skeniranjem QR koda ili na mrežnoj stranici Porezne uprave</w:t>
      </w:r>
    </w:p>
    <w:p w14:paraId="62F72A66" w14:textId="77777777" w:rsidR="00C96CCB" w:rsidRPr="000E01AA" w:rsidRDefault="00C96CCB" w:rsidP="00C96CCB">
      <w:pPr>
        <w:pStyle w:val="NoSpacing"/>
        <w:jc w:val="both"/>
        <w:rPr>
          <w:rFonts w:cs="Times New Roman"/>
          <w:i/>
        </w:rPr>
      </w:pPr>
      <w:r w:rsidRPr="000E01AA">
        <w:rPr>
          <w:rFonts w:cs="Times New Roman"/>
          <w:i/>
        </w:rPr>
        <w:t>Izvadak iz zemljišnih knjiga. – u Zajedničkom informacijskom sustavu zemljišnih knjiga i katastra</w:t>
      </w:r>
      <w:r>
        <w:rPr>
          <w:rFonts w:cs="Times New Roman"/>
          <w:i/>
        </w:rPr>
        <w:t>.</w:t>
      </w:r>
    </w:p>
    <w:p w14:paraId="3F226E56" w14:textId="77777777" w:rsidR="00C96CCB" w:rsidRPr="000E01AA" w:rsidRDefault="00C96CCB" w:rsidP="00C96CCB">
      <w:pPr>
        <w:pStyle w:val="NoSpacing"/>
        <w:jc w:val="both"/>
        <w:rPr>
          <w:rFonts w:cs="Times New Roman"/>
          <w:i/>
        </w:rPr>
      </w:pPr>
      <w:r w:rsidRPr="000E01AA">
        <w:rPr>
          <w:rFonts w:cs="Times New Roman"/>
          <w:i/>
        </w:rPr>
        <w:t xml:space="preserve">U slučaju da iz dostavljene dokumentacije nisu jasne ili razvidne informacije kojima bi se utvrdila prihvatljivosti, NT od </w:t>
      </w:r>
      <w:r>
        <w:rPr>
          <w:rFonts w:cs="Times New Roman"/>
          <w:i/>
        </w:rPr>
        <w:t>p</w:t>
      </w:r>
      <w:r w:rsidRPr="000E01AA">
        <w:rPr>
          <w:rFonts w:cs="Times New Roman"/>
          <w:i/>
        </w:rPr>
        <w:t xml:space="preserve">rijavitelja može tražiti pojašnjenje tijekom postupka dodjele. </w:t>
      </w:r>
    </w:p>
    <w:p w14:paraId="26EFA692" w14:textId="77777777" w:rsidR="00C96CCB" w:rsidRPr="000E01AA" w:rsidRDefault="00C96CCB" w:rsidP="00C96CCB">
      <w:pPr>
        <w:widowControl w:val="0"/>
        <w:autoSpaceDE w:val="0"/>
        <w:autoSpaceDN w:val="0"/>
        <w:adjustRightInd w:val="0"/>
        <w:spacing w:after="0"/>
        <w:jc w:val="both"/>
        <w:rPr>
          <w:rFonts w:eastAsia="Times New Roman" w:cs="Times New Roman"/>
          <w:color w:val="000000" w:themeColor="text1"/>
        </w:rPr>
      </w:pPr>
      <w:r w:rsidRPr="000E01AA">
        <w:rPr>
          <w:rFonts w:eastAsia="Times New Roman" w:cs="Times New Roman"/>
          <w:color w:val="000000" w:themeColor="text1"/>
        </w:rPr>
        <w:t xml:space="preserve">Projektni prijedlog podnosi se od strane </w:t>
      </w:r>
      <w:r w:rsidRPr="000E01AA">
        <w:rPr>
          <w:rFonts w:eastAsia="Times New Roman" w:cs="Times New Roman"/>
          <w:b/>
          <w:color w:val="000000" w:themeColor="text1"/>
        </w:rPr>
        <w:t>ovlaštene osobe</w:t>
      </w:r>
      <w:r w:rsidRPr="000E01AA">
        <w:rPr>
          <w:rFonts w:eastAsia="Times New Roman" w:cs="Times New Roman"/>
          <w:color w:val="000000" w:themeColor="text1"/>
        </w:rPr>
        <w:t xml:space="preserve"> prijavitelja putem sustava </w:t>
      </w:r>
      <w:proofErr w:type="spellStart"/>
      <w:r w:rsidRPr="000E01AA">
        <w:rPr>
          <w:rFonts w:eastAsia="Times New Roman" w:cs="Times New Roman"/>
          <w:color w:val="000000" w:themeColor="text1"/>
        </w:rPr>
        <w:t>e</w:t>
      </w:r>
      <w:r w:rsidRPr="000E01AA">
        <w:rPr>
          <w:rFonts w:eastAsia="Times New Roman" w:cs="Times New Roman"/>
          <w:color w:val="000000" w:themeColor="text1"/>
          <w:u w:val="single"/>
        </w:rPr>
        <w:t>NPOO</w:t>
      </w:r>
      <w:proofErr w:type="spellEnd"/>
      <w:r w:rsidRPr="000E01AA">
        <w:rPr>
          <w:rFonts w:eastAsia="Times New Roman" w:cs="Times New Roman"/>
          <w:color w:val="000000" w:themeColor="text1"/>
          <w:u w:val="single"/>
        </w:rPr>
        <w:t xml:space="preserve"> (</w:t>
      </w:r>
      <w:hyperlink r:id="rId16" w:history="1">
        <w:r w:rsidRPr="000E01AA">
          <w:rPr>
            <w:rStyle w:val="Hyperlink"/>
            <w:rFonts w:eastAsia="Times New Roman" w:cs="Times New Roman"/>
          </w:rPr>
          <w:t>https://fondovieu.gov.hr</w:t>
        </w:r>
      </w:hyperlink>
      <w:r w:rsidRPr="000E01AA">
        <w:rPr>
          <w:rFonts w:eastAsia="Times New Roman" w:cs="Times New Roman"/>
          <w:color w:val="000000" w:themeColor="text1"/>
          <w:u w:val="single"/>
        </w:rPr>
        <w:t xml:space="preserve">) </w:t>
      </w:r>
      <w:r w:rsidRPr="000E01AA">
        <w:rPr>
          <w:rFonts w:eastAsia="Times New Roman" w:cs="Times New Roman"/>
          <w:color w:val="000000" w:themeColor="text1"/>
        </w:rPr>
        <w:t>u elektroničkom obliku.</w:t>
      </w:r>
    </w:p>
    <w:p w14:paraId="52D5F3E6" w14:textId="77777777" w:rsidR="00C96CCB" w:rsidRDefault="00C96CCB">
      <w:pPr>
        <w:pStyle w:val="NoSpacing"/>
        <w:jc w:val="both"/>
        <w:rPr>
          <w:rFonts w:cs="Times New Roman"/>
          <w:color w:val="000000"/>
        </w:rPr>
      </w:pPr>
    </w:p>
    <w:p w14:paraId="74FA959E" w14:textId="77777777" w:rsidR="001231AE" w:rsidRPr="006E62DE" w:rsidRDefault="001231AE">
      <w:pPr>
        <w:widowControl w:val="0"/>
        <w:autoSpaceDE w:val="0"/>
        <w:autoSpaceDN w:val="0"/>
        <w:adjustRightInd w:val="0"/>
        <w:spacing w:after="0"/>
        <w:jc w:val="both"/>
        <w:rPr>
          <w:rFonts w:eastAsia="Times New Roman" w:cs="Times New Roman"/>
          <w:color w:val="000000" w:themeColor="text1"/>
        </w:rPr>
      </w:pPr>
    </w:p>
    <w:tbl>
      <w:tblPr>
        <w:tblStyle w:val="TableGrid"/>
        <w:tblW w:w="9045" w:type="dxa"/>
        <w:tblInd w:w="135" w:type="dxa"/>
        <w:tblLayout w:type="fixed"/>
        <w:tblLook w:val="04A0" w:firstRow="1" w:lastRow="0" w:firstColumn="1" w:lastColumn="0" w:noHBand="0" w:noVBand="1"/>
      </w:tblPr>
      <w:tblGrid>
        <w:gridCol w:w="9045"/>
      </w:tblGrid>
      <w:tr w:rsidR="1DCB2732" w:rsidRPr="00D11025" w14:paraId="435B65F1" w14:textId="77777777" w:rsidTr="00CF7036">
        <w:tc>
          <w:tcPr>
            <w:tcW w:w="9045" w:type="dxa"/>
            <w:tcBorders>
              <w:top w:val="single" w:sz="8" w:space="0" w:color="auto"/>
              <w:left w:val="single" w:sz="8" w:space="0" w:color="auto"/>
              <w:bottom w:val="single" w:sz="8" w:space="0" w:color="auto"/>
              <w:right w:val="single" w:sz="8" w:space="0" w:color="auto"/>
            </w:tcBorders>
            <w:shd w:val="clear" w:color="auto" w:fill="D6F8D7"/>
          </w:tcPr>
          <w:p w14:paraId="4C4AD126" w14:textId="77777777" w:rsidR="1DCB2732" w:rsidRPr="006E62DE" w:rsidRDefault="1DCB2732" w:rsidP="008F586C">
            <w:pPr>
              <w:spacing w:after="0"/>
              <w:jc w:val="both"/>
              <w:rPr>
                <w:rFonts w:eastAsia="Times New Roman" w:cs="Times New Roman"/>
                <w:i/>
                <w:iCs/>
              </w:rPr>
            </w:pPr>
            <w:r w:rsidRPr="006E62DE">
              <w:rPr>
                <w:rFonts w:eastAsia="Times New Roman" w:cs="Times New Roman"/>
                <w:b/>
                <w:bCs/>
                <w:i/>
                <w:iCs/>
                <w:color w:val="000000" w:themeColor="text1"/>
              </w:rPr>
              <w:lastRenderedPageBreak/>
              <w:t>Napomena:</w:t>
            </w:r>
            <w:r w:rsidRPr="006E62DE">
              <w:rPr>
                <w:rFonts w:eastAsia="Times New Roman" w:cs="Times New Roman"/>
                <w:i/>
                <w:iCs/>
                <w:color w:val="000000" w:themeColor="text1"/>
              </w:rPr>
              <w:t xml:space="preserve"> </w:t>
            </w:r>
            <w:r w:rsidRPr="006E62DE">
              <w:rPr>
                <w:rFonts w:eastAsia="Times New Roman" w:cs="Times New Roman"/>
                <w:i/>
                <w:iCs/>
              </w:rPr>
              <w:t xml:space="preserve">Projektni prijedlog podnosi se isključivo putem sustava </w:t>
            </w:r>
            <w:proofErr w:type="spellStart"/>
            <w:r w:rsidRPr="006E62DE">
              <w:rPr>
                <w:rFonts w:eastAsia="Times New Roman" w:cs="Times New Roman"/>
                <w:i/>
                <w:iCs/>
              </w:rPr>
              <w:t>e</w:t>
            </w:r>
            <w:r w:rsidR="00343845" w:rsidRPr="006E62DE">
              <w:rPr>
                <w:rFonts w:eastAsia="Times New Roman" w:cs="Times New Roman"/>
                <w:i/>
                <w:iCs/>
                <w:u w:val="single"/>
              </w:rPr>
              <w:t>NPOO</w:t>
            </w:r>
            <w:proofErr w:type="spellEnd"/>
            <w:r w:rsidRPr="006E62DE">
              <w:rPr>
                <w:rFonts w:eastAsia="Times New Roman" w:cs="Times New Roman"/>
                <w:i/>
                <w:iCs/>
              </w:rPr>
              <w:t xml:space="preserve">, ispunjavanjem i podnošenjem Prijavnog obrasca. Svaki priloženi dokument Prijavnom obrascu kroz navedeni sustav mora biti u </w:t>
            </w:r>
            <w:r w:rsidRPr="006E62DE">
              <w:rPr>
                <w:rFonts w:eastAsia="Times New Roman" w:cs="Times New Roman"/>
                <w:b/>
                <w:i/>
                <w:iCs/>
              </w:rPr>
              <w:t>zasebnoj datoteci</w:t>
            </w:r>
            <w:r w:rsidRPr="006E62DE">
              <w:rPr>
                <w:rFonts w:eastAsia="Times New Roman" w:cs="Times New Roman"/>
                <w:i/>
                <w:iCs/>
              </w:rPr>
              <w:t xml:space="preserve">. </w:t>
            </w:r>
          </w:p>
          <w:p w14:paraId="6D46774B" w14:textId="77777777" w:rsidR="1DCB2732" w:rsidRPr="006E62DE" w:rsidRDefault="1DCB2732" w:rsidP="001F5482">
            <w:pPr>
              <w:spacing w:after="0"/>
              <w:jc w:val="both"/>
              <w:rPr>
                <w:rFonts w:eastAsia="Times New Roman" w:cs="Times New Roman"/>
                <w:i/>
                <w:iCs/>
              </w:rPr>
            </w:pPr>
            <w:r w:rsidRPr="006E62DE">
              <w:rPr>
                <w:rFonts w:eastAsia="Times New Roman" w:cs="Times New Roman"/>
                <w:b/>
                <w:bCs/>
                <w:i/>
                <w:iCs/>
              </w:rPr>
              <w:t>VAŽNO!</w:t>
            </w:r>
            <w:r w:rsidRPr="006E62DE">
              <w:rPr>
                <w:rFonts w:eastAsia="Times New Roman" w:cs="Times New Roman"/>
                <w:i/>
                <w:iCs/>
              </w:rPr>
              <w:t xml:space="preserve"> Prijavitelji su dužni </w:t>
            </w:r>
            <w:r w:rsidRPr="006E62DE">
              <w:rPr>
                <w:rFonts w:eastAsia="Times New Roman" w:cs="Times New Roman"/>
                <w:b/>
                <w:i/>
                <w:iCs/>
              </w:rPr>
              <w:t>planirati dovoljno vremena za registraciju</w:t>
            </w:r>
            <w:r w:rsidRPr="006E62DE">
              <w:rPr>
                <w:rFonts w:eastAsia="Times New Roman" w:cs="Times New Roman"/>
                <w:i/>
                <w:iCs/>
              </w:rPr>
              <w:t xml:space="preserve"> u sustav </w:t>
            </w:r>
            <w:proofErr w:type="spellStart"/>
            <w:r w:rsidRPr="006E62DE">
              <w:rPr>
                <w:rFonts w:eastAsia="Times New Roman" w:cs="Times New Roman"/>
                <w:i/>
                <w:iCs/>
              </w:rPr>
              <w:t>e</w:t>
            </w:r>
            <w:r w:rsidR="00343845" w:rsidRPr="006E62DE">
              <w:rPr>
                <w:rFonts w:eastAsia="Times New Roman" w:cs="Times New Roman"/>
                <w:i/>
                <w:iCs/>
                <w:u w:val="single"/>
              </w:rPr>
              <w:t>NPOO</w:t>
            </w:r>
            <w:proofErr w:type="spellEnd"/>
            <w:r w:rsidRPr="006E62DE">
              <w:rPr>
                <w:rFonts w:eastAsia="Times New Roman" w:cs="Times New Roman"/>
                <w:i/>
                <w:iCs/>
              </w:rPr>
              <w:t xml:space="preserve"> te ispunjavanje i provjeru Prijavnog obrasca u istome, prije željenog vremena podnošenja projektnog prijedloga. Iako je sustav </w:t>
            </w:r>
            <w:proofErr w:type="spellStart"/>
            <w:r w:rsidR="00343845" w:rsidRPr="006E62DE">
              <w:rPr>
                <w:rFonts w:eastAsia="Times New Roman" w:cs="Times New Roman"/>
                <w:i/>
                <w:iCs/>
              </w:rPr>
              <w:t>e</w:t>
            </w:r>
            <w:r w:rsidR="00343845" w:rsidRPr="006E62DE">
              <w:rPr>
                <w:rFonts w:eastAsia="Times New Roman" w:cs="Times New Roman"/>
                <w:i/>
                <w:iCs/>
                <w:u w:val="single"/>
              </w:rPr>
              <w:t>NPOO</w:t>
            </w:r>
            <w:proofErr w:type="spellEnd"/>
            <w:r w:rsidRPr="006E62DE">
              <w:rPr>
                <w:rFonts w:eastAsia="Times New Roman" w:cs="Times New Roman"/>
                <w:i/>
                <w:iCs/>
              </w:rPr>
              <w:t xml:space="preserve"> dostupan 0-24 sata svim danima, izuzev u vrijeme redovitih ažuriranja sustava, </w:t>
            </w:r>
            <w:r w:rsidRPr="006E62DE">
              <w:rPr>
                <w:rFonts w:eastAsia="Times New Roman" w:cs="Times New Roman"/>
                <w:b/>
                <w:i/>
                <w:iCs/>
              </w:rPr>
              <w:t xml:space="preserve">korisnička podrška sustava </w:t>
            </w:r>
            <w:proofErr w:type="spellStart"/>
            <w:r w:rsidR="00343845" w:rsidRPr="006E62DE">
              <w:rPr>
                <w:rFonts w:eastAsia="Times New Roman" w:cs="Times New Roman"/>
                <w:b/>
                <w:i/>
                <w:iCs/>
              </w:rPr>
              <w:t>e</w:t>
            </w:r>
            <w:r w:rsidR="00343845" w:rsidRPr="006E62DE">
              <w:rPr>
                <w:rFonts w:eastAsia="Times New Roman" w:cs="Times New Roman"/>
                <w:b/>
                <w:i/>
                <w:iCs/>
                <w:u w:val="single"/>
              </w:rPr>
              <w:t>NPOO</w:t>
            </w:r>
            <w:proofErr w:type="spellEnd"/>
            <w:r w:rsidR="00343845" w:rsidRPr="006E62DE" w:rsidDel="00343845">
              <w:rPr>
                <w:rFonts w:eastAsia="Times New Roman" w:cs="Times New Roman"/>
                <w:b/>
                <w:i/>
                <w:iCs/>
              </w:rPr>
              <w:t xml:space="preserve"> </w:t>
            </w:r>
            <w:r w:rsidRPr="006E62DE">
              <w:rPr>
                <w:rFonts w:eastAsia="Times New Roman" w:cs="Times New Roman"/>
                <w:b/>
                <w:i/>
                <w:iCs/>
              </w:rPr>
              <w:t>i dostupna je u uredovno radno vrijeme</w:t>
            </w:r>
            <w:r w:rsidRPr="006E62DE">
              <w:rPr>
                <w:rFonts w:eastAsia="Times New Roman" w:cs="Times New Roman"/>
                <w:i/>
                <w:iCs/>
              </w:rPr>
              <w:t xml:space="preserve"> radnim danima. Prijavitelji su, u skladu s prethodno navedenim, dužni planirati dovoljan vremenski period za rješavanje eventualnih nejasnoća, mogućih problema ili nerazumijevanja u radu sustava prilikom ispunjavanja i podnošenja Prijavnog obrasca, te Tijelo nadležno za pojedinu komponentu/</w:t>
            </w:r>
            <w:proofErr w:type="spellStart"/>
            <w:r w:rsidRPr="006E62DE">
              <w:rPr>
                <w:rFonts w:eastAsia="Times New Roman" w:cs="Times New Roman"/>
                <w:i/>
                <w:iCs/>
              </w:rPr>
              <w:t>podkomponentu</w:t>
            </w:r>
            <w:proofErr w:type="spellEnd"/>
            <w:r w:rsidRPr="006E62DE">
              <w:rPr>
                <w:rFonts w:eastAsia="Times New Roman" w:cs="Times New Roman"/>
                <w:i/>
                <w:iCs/>
              </w:rPr>
              <w:t xml:space="preserve"> NPOO-a ne odgovara po bilo kojoj osnovi u odnosu na svako postupanje ili propuštanje postupanja prijavitelja koje bi zbog opisanih okolnosti dovelo do potencijalne nemogućnosti podnošenja Prijavnog obrasca ili nemogućnosti pravovremenog podnošenja Prijavnog obrasca, ili nemogućnosti podnošenja Prijavnog obrasca u punom opsegu, odnosno za bilo koju štetu ili izgubljenu korist koja bi potencijalno prijavitelju nastala po toj osnovi.</w:t>
            </w:r>
          </w:p>
        </w:tc>
      </w:tr>
    </w:tbl>
    <w:p w14:paraId="51B46F98" w14:textId="5C735D12" w:rsidR="00CF7036" w:rsidRPr="000214BD" w:rsidRDefault="00CF7036" w:rsidP="00CF7036">
      <w:pPr>
        <w:pStyle w:val="NoSpacing"/>
        <w:jc w:val="both"/>
        <w:rPr>
          <w:rFonts w:cs="Times New Roman"/>
        </w:rPr>
      </w:pPr>
      <w:r>
        <w:rPr>
          <w:rFonts w:cs="Times New Roman"/>
        </w:rPr>
        <w:t xml:space="preserve">Poziv se provodi kao otvoreni postupak u modalitetu privremenog poziva, s objavom Poziva </w:t>
      </w:r>
      <w:r w:rsidR="00233BB7">
        <w:rPr>
          <w:rFonts w:cs="Times New Roman"/>
        </w:rPr>
        <w:t>6</w:t>
      </w:r>
      <w:r>
        <w:rPr>
          <w:rFonts w:cs="Times New Roman"/>
        </w:rPr>
        <w:t>. svibnja 2026. i krajnjim rokom podnošenja projektnih prijedloga 2</w:t>
      </w:r>
      <w:r w:rsidR="009157B1">
        <w:rPr>
          <w:rFonts w:cs="Times New Roman"/>
        </w:rPr>
        <w:t>5</w:t>
      </w:r>
      <w:r>
        <w:rPr>
          <w:rFonts w:cs="Times New Roman"/>
        </w:rPr>
        <w:t>. svibnja 2026. u 15.00 sati.</w:t>
      </w:r>
    </w:p>
    <w:p w14:paraId="030C98F6" w14:textId="77777777" w:rsidR="00CF7036" w:rsidRPr="006E62DE" w:rsidRDefault="00CF7036" w:rsidP="00CF7036">
      <w:pPr>
        <w:pStyle w:val="NoSpacing"/>
        <w:jc w:val="both"/>
        <w:rPr>
          <w:rFonts w:cs="Times New Roman"/>
        </w:rPr>
      </w:pPr>
      <w:r>
        <w:rPr>
          <w:rFonts w:cs="Times New Roman"/>
        </w:rPr>
        <w:t>Podnošenje projektnog prijedloga dozvoljeno je najranije od 7. svibnja 2026. u 9.00 sati.</w:t>
      </w:r>
    </w:p>
    <w:p w14:paraId="19380BC4" w14:textId="77777777" w:rsidR="0091064C" w:rsidRDefault="0077357C">
      <w:pPr>
        <w:widowControl w:val="0"/>
        <w:autoSpaceDE w:val="0"/>
        <w:autoSpaceDN w:val="0"/>
        <w:adjustRightInd w:val="0"/>
        <w:spacing w:after="0"/>
        <w:jc w:val="both"/>
        <w:rPr>
          <w:rFonts w:cs="Times New Roman"/>
          <w:color w:val="000000" w:themeColor="text1"/>
        </w:rPr>
      </w:pPr>
      <w:r w:rsidRPr="00D11025">
        <w:rPr>
          <w:rFonts w:cs="Times New Roman"/>
          <w:color w:val="000000" w:themeColor="text1"/>
        </w:rPr>
        <w:t>NT</w:t>
      </w:r>
      <w:r w:rsidR="2CA976CE" w:rsidRPr="006E62DE">
        <w:rPr>
          <w:rFonts w:cs="Times New Roman"/>
          <w:color w:val="000000" w:themeColor="text1"/>
        </w:rPr>
        <w:t xml:space="preserve"> zadržava pravo izmjena Poziva tijekom razdoblja trajanja Poziva</w:t>
      </w:r>
      <w:r w:rsidR="00D21637" w:rsidRPr="006E62DE">
        <w:rPr>
          <w:rFonts w:cs="Times New Roman"/>
          <w:color w:val="000000" w:themeColor="text1"/>
        </w:rPr>
        <w:t>,</w:t>
      </w:r>
      <w:r w:rsidR="2CA976CE" w:rsidRPr="006E62DE">
        <w:rPr>
          <w:rFonts w:cs="Times New Roman"/>
          <w:color w:val="000000" w:themeColor="text1"/>
        </w:rPr>
        <w:t xml:space="preserve"> vodeći računa da predmetne izmjene ne utječu na postupak procjene projektnih prijedloga.</w:t>
      </w:r>
    </w:p>
    <w:p w14:paraId="16281D85" w14:textId="77777777" w:rsidR="007759C1" w:rsidRPr="00D11025" w:rsidRDefault="007759C1">
      <w:pPr>
        <w:widowControl w:val="0"/>
        <w:autoSpaceDE w:val="0"/>
        <w:autoSpaceDN w:val="0"/>
        <w:adjustRightInd w:val="0"/>
        <w:spacing w:after="0"/>
        <w:jc w:val="both"/>
        <w:rPr>
          <w:rFonts w:cs="Times New Roman"/>
          <w:color w:val="000000"/>
        </w:rPr>
      </w:pPr>
      <w:r w:rsidRPr="007759C1">
        <w:rPr>
          <w:rFonts w:cs="Times New Roman"/>
          <w:color w:val="000000"/>
        </w:rPr>
        <w:t>Poziv se obustavlja u trenutku kada iznos traženih bespovratnih sredstava zaprimljenih projektnih prijedloga, u odnosu na raspoloživu alokaciju bespovratnih sredstava, dosegne maksimalno 120% raspoložive alokacije bespovratnih sredstava Poziva</w:t>
      </w:r>
      <w:r>
        <w:rPr>
          <w:rFonts w:cs="Times New Roman"/>
          <w:color w:val="000000"/>
        </w:rPr>
        <w:t>.</w:t>
      </w:r>
    </w:p>
    <w:p w14:paraId="1C013D74" w14:textId="7696B6D1" w:rsidR="0091064C" w:rsidRPr="006E62DE" w:rsidRDefault="2CA976CE">
      <w:pPr>
        <w:widowControl w:val="0"/>
        <w:autoSpaceDE w:val="0"/>
        <w:autoSpaceDN w:val="0"/>
        <w:adjustRightInd w:val="0"/>
        <w:spacing w:after="0"/>
        <w:jc w:val="both"/>
        <w:rPr>
          <w:rFonts w:cs="Times New Roman"/>
          <w:color w:val="000000"/>
        </w:rPr>
      </w:pPr>
      <w:r w:rsidRPr="006E62DE">
        <w:rPr>
          <w:rFonts w:cs="Times New Roman"/>
          <w:color w:val="000000" w:themeColor="text1"/>
        </w:rPr>
        <w:t xml:space="preserve">U slučaju potrebe za obustavljanjem ili zatvaranjem Poziva prije nego što je predviđeno ovim Uputama, na internetskim stranicama nadležnog tijela i sustava </w:t>
      </w:r>
      <w:proofErr w:type="spellStart"/>
      <w:r w:rsidR="0015324A" w:rsidRPr="006E62DE">
        <w:rPr>
          <w:rFonts w:cs="Times New Roman"/>
          <w:u w:val="single"/>
        </w:rPr>
        <w:t>eNPOO</w:t>
      </w:r>
      <w:proofErr w:type="spellEnd"/>
      <w:r w:rsidRPr="006E62DE">
        <w:rPr>
          <w:rFonts w:cs="Times New Roman"/>
          <w:color w:val="000000" w:themeColor="text1"/>
        </w:rPr>
        <w:t xml:space="preserve"> bit će objavljena obavijest u kojoj će se navesti da je:  </w:t>
      </w:r>
    </w:p>
    <w:p w14:paraId="769F3F36" w14:textId="77777777" w:rsidR="002571BA" w:rsidRPr="006E62DE" w:rsidRDefault="2CA976CE" w:rsidP="005008A3">
      <w:pPr>
        <w:pStyle w:val="ListParagraph"/>
        <w:widowControl w:val="0"/>
        <w:numPr>
          <w:ilvl w:val="0"/>
          <w:numId w:val="23"/>
        </w:numPr>
        <w:autoSpaceDE w:val="0"/>
        <w:autoSpaceDN w:val="0"/>
        <w:adjustRightInd w:val="0"/>
        <w:spacing w:after="0"/>
        <w:jc w:val="both"/>
        <w:rPr>
          <w:rFonts w:cs="Times New Roman"/>
          <w:color w:val="000000"/>
        </w:rPr>
      </w:pPr>
      <w:r w:rsidRPr="006E62DE">
        <w:rPr>
          <w:rFonts w:cs="Times New Roman"/>
          <w:color w:val="000000" w:themeColor="text1"/>
        </w:rPr>
        <w:t xml:space="preserve">Poziv obustavljen na određeno vrijeme (jasno navodeći razdoblje obustave)  </w:t>
      </w:r>
    </w:p>
    <w:p w14:paraId="56490409" w14:textId="0EF0590E" w:rsidR="2CA976CE" w:rsidRPr="006E62DE" w:rsidRDefault="2CA976CE" w:rsidP="005008A3">
      <w:pPr>
        <w:pStyle w:val="ListParagraph"/>
        <w:widowControl w:val="0"/>
        <w:numPr>
          <w:ilvl w:val="0"/>
          <w:numId w:val="23"/>
        </w:numPr>
        <w:autoSpaceDE w:val="0"/>
        <w:autoSpaceDN w:val="0"/>
        <w:adjustRightInd w:val="0"/>
        <w:spacing w:after="0"/>
        <w:jc w:val="both"/>
        <w:rPr>
          <w:rFonts w:cs="Times New Roman"/>
        </w:rPr>
      </w:pPr>
      <w:r w:rsidRPr="006E62DE">
        <w:rPr>
          <w:rFonts w:cs="Times New Roman"/>
          <w:color w:val="000000" w:themeColor="text1"/>
        </w:rPr>
        <w:t xml:space="preserve">Poziv zatvoren prije isteka predviđenog roka za dostavu projektnih prijedloga (jasno navodeći točan datum zatvaranja).  </w:t>
      </w:r>
    </w:p>
    <w:p w14:paraId="4A2CAC34" w14:textId="35951B92" w:rsidR="00C222BC" w:rsidRPr="006E62DE" w:rsidRDefault="00E53F0E" w:rsidP="006E62DE">
      <w:pPr>
        <w:pStyle w:val="NoSpacing"/>
        <w:jc w:val="both"/>
        <w:rPr>
          <w:rFonts w:cs="Times New Roman"/>
        </w:rPr>
      </w:pPr>
      <w:r w:rsidRPr="006E62DE">
        <w:rPr>
          <w:rFonts w:cs="Times New Roman"/>
        </w:rPr>
        <w:t>Obrazložena informacija o izmjenama Poziva, zatvaranju Poziva i obustavu Poziva, kao i sam Poziv objavljuju se</w:t>
      </w:r>
      <w:r w:rsidR="000652A7" w:rsidRPr="006E62DE">
        <w:rPr>
          <w:rFonts w:cs="Times New Roman"/>
        </w:rPr>
        <w:t xml:space="preserve"> na</w:t>
      </w:r>
      <w:r w:rsidRPr="006E62DE">
        <w:rPr>
          <w:rFonts w:cs="Times New Roman"/>
        </w:rPr>
        <w:t xml:space="preserve"> internetskim stranicama</w:t>
      </w:r>
      <w:r w:rsidR="004C38EE" w:rsidRPr="006E62DE">
        <w:rPr>
          <w:rFonts w:cs="Times New Roman"/>
        </w:rPr>
        <w:t xml:space="preserve"> </w:t>
      </w:r>
      <w:hyperlink r:id="rId17" w:history="1">
        <w:r w:rsidR="004C38EE" w:rsidRPr="006E62DE">
          <w:rPr>
            <w:rStyle w:val="Hyperlink"/>
            <w:rFonts w:cs="Times New Roman"/>
          </w:rPr>
          <w:t>https://planoporavka.gov.hr/</w:t>
        </w:r>
      </w:hyperlink>
      <w:r w:rsidR="004C38EE" w:rsidRPr="006E62DE">
        <w:rPr>
          <w:rFonts w:cs="Times New Roman"/>
        </w:rPr>
        <w:t xml:space="preserve">, </w:t>
      </w:r>
      <w:hyperlink r:id="rId18" w:history="1">
        <w:r w:rsidR="00AA071B" w:rsidRPr="00CF1ABA">
          <w:rPr>
            <w:rStyle w:val="Hyperlink"/>
            <w:rFonts w:cs="Times New Roman"/>
          </w:rPr>
          <w:t>https://mzom.gov.hr/</w:t>
        </w:r>
      </w:hyperlink>
      <w:r w:rsidR="004C38EE" w:rsidRPr="006E62DE">
        <w:rPr>
          <w:rFonts w:cs="Times New Roman"/>
        </w:rPr>
        <w:t xml:space="preserve"> i sustava </w:t>
      </w:r>
      <w:proofErr w:type="spellStart"/>
      <w:r w:rsidR="004C38EE" w:rsidRPr="006E62DE">
        <w:rPr>
          <w:rFonts w:cs="Times New Roman"/>
        </w:rPr>
        <w:t>eNPOO</w:t>
      </w:r>
      <w:proofErr w:type="spellEnd"/>
      <w:r w:rsidR="004C38EE" w:rsidRPr="006E62DE">
        <w:rPr>
          <w:rFonts w:cs="Times New Roman"/>
        </w:rPr>
        <w:t>.</w:t>
      </w:r>
    </w:p>
    <w:p w14:paraId="2ED7260D" w14:textId="77777777" w:rsidR="009D0347" w:rsidRPr="00D11025" w:rsidRDefault="00CF3CE1" w:rsidP="00DE4E02">
      <w:pPr>
        <w:pStyle w:val="Heading2"/>
      </w:pPr>
      <w:bookmarkStart w:id="130" w:name="_Toc228867600"/>
      <w:r>
        <w:t xml:space="preserve">3.2 </w:t>
      </w:r>
      <w:r w:rsidR="009D0347" w:rsidRPr="00D11025">
        <w:t>Pitanja i odgovori</w:t>
      </w:r>
      <w:bookmarkEnd w:id="130"/>
    </w:p>
    <w:p w14:paraId="0EDB8E6D" w14:textId="344F6D55" w:rsidR="00D32E95" w:rsidRPr="006E62DE" w:rsidRDefault="00D32E95" w:rsidP="005614F9">
      <w:pPr>
        <w:pStyle w:val="NoSpacing"/>
        <w:jc w:val="both"/>
        <w:rPr>
          <w:rFonts w:cs="Times New Roman"/>
        </w:rPr>
      </w:pPr>
      <w:r w:rsidRPr="006E62DE">
        <w:rPr>
          <w:rFonts w:cs="Times New Roman"/>
        </w:rPr>
        <w:t>Potencijalni prijavitelji mogu za vrijeme trajanja Poziva postavljati pitanja</w:t>
      </w:r>
      <w:r w:rsidR="00C222BC" w:rsidRPr="006E62DE">
        <w:rPr>
          <w:rFonts w:cs="Times New Roman"/>
        </w:rPr>
        <w:t xml:space="preserve"> u svrhu dobivanja dodatnih pojašnjenja i obrazloženja odredbi Poziva</w:t>
      </w:r>
      <w:r w:rsidRPr="006E62DE">
        <w:rPr>
          <w:rFonts w:cs="Times New Roman"/>
        </w:rPr>
        <w:t>. Postavljeno pitanje treba sadržavati jasnu referencu</w:t>
      </w:r>
      <w:r w:rsidR="00570950" w:rsidRPr="006E62DE">
        <w:rPr>
          <w:rFonts w:cs="Times New Roman"/>
        </w:rPr>
        <w:t xml:space="preserve"> </w:t>
      </w:r>
      <w:r w:rsidRPr="006E62DE">
        <w:rPr>
          <w:rFonts w:cs="Times New Roman"/>
        </w:rPr>
        <w:t xml:space="preserve">na Poziv. Odgovori će se objaviti tijekom postupka dodjele na </w:t>
      </w:r>
      <w:r w:rsidR="0015324A" w:rsidRPr="006E62DE">
        <w:rPr>
          <w:rFonts w:cs="Times New Roman"/>
          <w:u w:val="single"/>
        </w:rPr>
        <w:t xml:space="preserve">središnjoj </w:t>
      </w:r>
      <w:r w:rsidR="00C222BC" w:rsidRPr="006E62DE">
        <w:rPr>
          <w:rFonts w:cs="Times New Roman"/>
          <w:u w:val="single"/>
        </w:rPr>
        <w:t xml:space="preserve">internetskoj </w:t>
      </w:r>
      <w:r w:rsidRPr="006E62DE">
        <w:rPr>
          <w:rFonts w:cs="Times New Roman"/>
          <w:u w:val="single"/>
        </w:rPr>
        <w:t>stranici</w:t>
      </w:r>
      <w:r w:rsidR="0015324A" w:rsidRPr="006E62DE">
        <w:rPr>
          <w:rFonts w:cs="Times New Roman"/>
          <w:u w:val="single"/>
        </w:rPr>
        <w:t xml:space="preserve"> i javnom portalu sustava </w:t>
      </w:r>
      <w:proofErr w:type="spellStart"/>
      <w:r w:rsidR="0015324A" w:rsidRPr="006E62DE">
        <w:rPr>
          <w:rFonts w:cs="Times New Roman"/>
          <w:u w:val="single"/>
        </w:rPr>
        <w:t>eNPOO</w:t>
      </w:r>
      <w:proofErr w:type="spellEnd"/>
      <w:r w:rsidR="004C38EE" w:rsidRPr="006E62DE">
        <w:rPr>
          <w:rFonts w:cs="Times New Roman"/>
          <w:u w:val="single"/>
        </w:rPr>
        <w:t xml:space="preserve"> te internetskoj stranici nadležnog tijela - </w:t>
      </w:r>
      <w:hyperlink r:id="rId19" w:history="1">
        <w:r w:rsidR="00AA071B" w:rsidRPr="00CF1ABA">
          <w:rPr>
            <w:rStyle w:val="Hyperlink"/>
          </w:rPr>
          <w:t>https://mzom.gov.hr/</w:t>
        </w:r>
      </w:hyperlink>
      <w:r w:rsidR="0015324A" w:rsidRPr="006E62DE">
        <w:rPr>
          <w:rFonts w:cs="Times New Roman"/>
        </w:rPr>
        <w:t xml:space="preserve">. </w:t>
      </w:r>
      <w:r w:rsidR="00570950" w:rsidRPr="006E62DE">
        <w:rPr>
          <w:rStyle w:val="Hyperlink"/>
          <w:rFonts w:cs="Times New Roman"/>
          <w:color w:val="auto"/>
          <w:u w:val="none"/>
        </w:rPr>
        <w:t>„Pitanja i odgovori“</w:t>
      </w:r>
      <w:r w:rsidR="00D857D4" w:rsidRPr="006E62DE">
        <w:rPr>
          <w:rStyle w:val="Hyperlink"/>
          <w:rFonts w:cs="Times New Roman"/>
          <w:color w:val="auto"/>
          <w:u w:val="none"/>
        </w:rPr>
        <w:t>,</w:t>
      </w:r>
      <w:r w:rsidR="00580C59" w:rsidRPr="006E62DE">
        <w:rPr>
          <w:rStyle w:val="Hyperlink"/>
          <w:rFonts w:cs="Times New Roman"/>
          <w:color w:val="auto"/>
          <w:u w:val="none"/>
        </w:rPr>
        <w:t xml:space="preserve"> </w:t>
      </w:r>
      <w:r w:rsidR="008939EC" w:rsidRPr="006E62DE">
        <w:rPr>
          <w:rStyle w:val="Hyperlink"/>
          <w:rFonts w:cs="Times New Roman"/>
          <w:color w:val="auto"/>
          <w:u w:val="none"/>
        </w:rPr>
        <w:t>objavljuju s</w:t>
      </w:r>
      <w:r w:rsidR="008939EC" w:rsidRPr="007976AF">
        <w:rPr>
          <w:rStyle w:val="Hyperlink"/>
          <w:rFonts w:cs="Times New Roman"/>
          <w:color w:val="auto"/>
          <w:u w:val="none"/>
        </w:rPr>
        <w:t>e</w:t>
      </w:r>
      <w:r w:rsidR="00D857D4" w:rsidRPr="007976AF">
        <w:rPr>
          <w:rStyle w:val="Hyperlink"/>
          <w:rFonts w:cs="Times New Roman"/>
          <w:color w:val="auto"/>
          <w:u w:val="none"/>
        </w:rPr>
        <w:t xml:space="preserve"> </w:t>
      </w:r>
      <w:r w:rsidR="00976B06" w:rsidRPr="006E62DE">
        <w:rPr>
          <w:rFonts w:cs="Times New Roman"/>
        </w:rPr>
        <w:t>u</w:t>
      </w:r>
      <w:r w:rsidR="009B047B" w:rsidRPr="006E62DE">
        <w:rPr>
          <w:rFonts w:cs="Times New Roman"/>
        </w:rPr>
        <w:t xml:space="preserve"> </w:t>
      </w:r>
      <w:r w:rsidR="00976B06" w:rsidRPr="006E62DE">
        <w:rPr>
          <w:rFonts w:cs="Times New Roman"/>
        </w:rPr>
        <w:t xml:space="preserve">roku </w:t>
      </w:r>
      <w:r w:rsidR="004C38EE" w:rsidRPr="006E62DE">
        <w:rPr>
          <w:rFonts w:cs="Times New Roman"/>
        </w:rPr>
        <w:t>od najduže 7 kalendarskih dana</w:t>
      </w:r>
      <w:r w:rsidR="009B047B" w:rsidRPr="006E62DE">
        <w:rPr>
          <w:rFonts w:cs="Times New Roman"/>
        </w:rPr>
        <w:t xml:space="preserve"> </w:t>
      </w:r>
      <w:r w:rsidRPr="006E62DE">
        <w:rPr>
          <w:rFonts w:cs="Times New Roman"/>
        </w:rPr>
        <w:t>od da</w:t>
      </w:r>
      <w:r w:rsidR="00A6624A" w:rsidRPr="006E62DE">
        <w:rPr>
          <w:rFonts w:cs="Times New Roman"/>
        </w:rPr>
        <w:t>na zaprimanja pojedinog pitanja</w:t>
      </w:r>
      <w:r w:rsidR="00156C6B">
        <w:rPr>
          <w:rFonts w:cs="Times New Roman"/>
        </w:rPr>
        <w:t xml:space="preserve">. </w:t>
      </w:r>
      <w:r w:rsidR="00156C6B" w:rsidRPr="00156C6B">
        <w:rPr>
          <w:rFonts w:cs="Times New Roman"/>
        </w:rPr>
        <w:t xml:space="preserve">Pitanja se mogu podnijeti isključivo putem sustava </w:t>
      </w:r>
      <w:proofErr w:type="spellStart"/>
      <w:r w:rsidR="00156C6B" w:rsidRPr="00156C6B">
        <w:rPr>
          <w:rFonts w:cs="Times New Roman"/>
        </w:rPr>
        <w:t>eNPOO</w:t>
      </w:r>
      <w:proofErr w:type="spellEnd"/>
      <w:r w:rsidR="00156C6B" w:rsidRPr="00156C6B">
        <w:rPr>
          <w:rFonts w:cs="Times New Roman"/>
        </w:rPr>
        <w:t xml:space="preserve"> do 14 kalendarskih dana prije isteka krajnjeg roka za podnošenje projektnih prijedloga.</w:t>
      </w:r>
    </w:p>
    <w:p w14:paraId="17F3ACF0" w14:textId="42F27432" w:rsidR="00D32E95" w:rsidRPr="006E62DE" w:rsidRDefault="00D32E95" w:rsidP="00393D63">
      <w:pPr>
        <w:spacing w:after="0"/>
        <w:jc w:val="both"/>
        <w:rPr>
          <w:rFonts w:cs="Times New Roman"/>
        </w:rPr>
      </w:pPr>
      <w:r w:rsidRPr="006E62DE">
        <w:rPr>
          <w:rFonts w:cs="Times New Roman"/>
        </w:rPr>
        <w:t xml:space="preserve">U </w:t>
      </w:r>
      <w:r w:rsidR="00B54F06" w:rsidRPr="006E62DE">
        <w:rPr>
          <w:rFonts w:cs="Times New Roman"/>
        </w:rPr>
        <w:t>svrhu osiguravanja poštivanja načela jednakog postupanja prema svim prijaviteljima</w:t>
      </w:r>
      <w:r w:rsidRPr="006E62DE">
        <w:rPr>
          <w:rFonts w:cs="Times New Roman"/>
        </w:rPr>
        <w:t xml:space="preserve">, ne </w:t>
      </w:r>
      <w:r w:rsidR="00C222BC" w:rsidRPr="006E62DE">
        <w:rPr>
          <w:rFonts w:cs="Times New Roman"/>
        </w:rPr>
        <w:t>daju se</w:t>
      </w:r>
      <w:r w:rsidRPr="006E62DE">
        <w:rPr>
          <w:rFonts w:cs="Times New Roman"/>
        </w:rPr>
        <w:t xml:space="preserve"> prethodn</w:t>
      </w:r>
      <w:r w:rsidR="00C222BC" w:rsidRPr="006E62DE">
        <w:rPr>
          <w:rFonts w:cs="Times New Roman"/>
        </w:rPr>
        <w:t>a</w:t>
      </w:r>
      <w:r w:rsidRPr="006E62DE">
        <w:rPr>
          <w:rFonts w:cs="Times New Roman"/>
        </w:rPr>
        <w:t xml:space="preserve"> mišljenj</w:t>
      </w:r>
      <w:r w:rsidR="00A200A7">
        <w:rPr>
          <w:rFonts w:cs="Times New Roman"/>
        </w:rPr>
        <w:t>a</w:t>
      </w:r>
      <w:r w:rsidRPr="006E62DE">
        <w:rPr>
          <w:rFonts w:cs="Times New Roman"/>
        </w:rPr>
        <w:t xml:space="preserve"> vezan</w:t>
      </w:r>
      <w:r w:rsidR="00C222BC" w:rsidRPr="006E62DE">
        <w:rPr>
          <w:rFonts w:cs="Times New Roman"/>
        </w:rPr>
        <w:t>a</w:t>
      </w:r>
      <w:r w:rsidRPr="006E62DE">
        <w:rPr>
          <w:rFonts w:cs="Times New Roman"/>
        </w:rPr>
        <w:t xml:space="preserve"> uz </w:t>
      </w:r>
      <w:r w:rsidR="00D857D4" w:rsidRPr="006E62DE">
        <w:rPr>
          <w:rFonts w:cs="Times New Roman"/>
        </w:rPr>
        <w:t>postupak dodjele, bilo opća, bilo ona koja se odnose na konkretni projekt.</w:t>
      </w:r>
    </w:p>
    <w:p w14:paraId="7A3E35A5" w14:textId="77777777" w:rsidR="00AE1E23" w:rsidRPr="006E62DE" w:rsidRDefault="00CF3CE1" w:rsidP="006E62DE">
      <w:pPr>
        <w:pStyle w:val="Heading2"/>
      </w:pPr>
      <w:bookmarkStart w:id="131" w:name="_Toc228867601"/>
      <w:r>
        <w:lastRenderedPageBreak/>
        <w:t>3.3</w:t>
      </w:r>
      <w:r w:rsidR="00222093">
        <w:t xml:space="preserve"> </w:t>
      </w:r>
      <w:bookmarkStart w:id="132" w:name="_Toc101427539"/>
      <w:bookmarkStart w:id="133" w:name="_Toc101427784"/>
      <w:bookmarkEnd w:id="132"/>
      <w:bookmarkEnd w:id="133"/>
      <w:r w:rsidR="00AE1E23" w:rsidRPr="00D11025">
        <w:t>Raspored događanja</w:t>
      </w:r>
      <w:bookmarkEnd w:id="131"/>
    </w:p>
    <w:p w14:paraId="3F479C09" w14:textId="77777777" w:rsidR="00CF7036" w:rsidRPr="00CF7036" w:rsidRDefault="00CF7036" w:rsidP="00CF7036">
      <w:pPr>
        <w:widowControl w:val="0"/>
        <w:autoSpaceDE w:val="0"/>
        <w:autoSpaceDN w:val="0"/>
        <w:adjustRightInd w:val="0"/>
        <w:spacing w:after="0"/>
        <w:jc w:val="both"/>
        <w:rPr>
          <w:rFonts w:cs="Times New Roman"/>
          <w:color w:val="000000" w:themeColor="text1"/>
        </w:rPr>
      </w:pPr>
      <w:r w:rsidRPr="00CF7036">
        <w:rPr>
          <w:rFonts w:cs="Times New Roman"/>
          <w:color w:val="000000" w:themeColor="text1"/>
        </w:rPr>
        <w:t xml:space="preserve">Datum, vrijeme i način održavanja eventualnih informativnih/edukacijskih aktivnosti tijekom trajanja Poziva bit će objavljeni na internetskim stranicama https://planoporavka.gov.hr/ i https://mzom.gov.hr/. </w:t>
      </w:r>
    </w:p>
    <w:p w14:paraId="050524A3" w14:textId="77777777" w:rsidR="00DA761C" w:rsidRPr="006E62DE" w:rsidRDefault="00DA761C" w:rsidP="006E62DE">
      <w:pPr>
        <w:widowControl w:val="0"/>
        <w:autoSpaceDE w:val="0"/>
        <w:autoSpaceDN w:val="0"/>
        <w:adjustRightInd w:val="0"/>
        <w:spacing w:after="0"/>
        <w:jc w:val="both"/>
        <w:rPr>
          <w:rFonts w:cs="Times New Roman"/>
          <w:color w:val="000000" w:themeColor="text1"/>
        </w:rPr>
      </w:pPr>
    </w:p>
    <w:p w14:paraId="315B3537" w14:textId="77777777" w:rsidR="009D0347" w:rsidRPr="006E62DE" w:rsidRDefault="00CF3CE1" w:rsidP="006E62DE">
      <w:pPr>
        <w:pStyle w:val="Heading2"/>
        <w:rPr>
          <w:b w:val="0"/>
        </w:rPr>
      </w:pPr>
      <w:bookmarkStart w:id="134" w:name="_Toc228867602"/>
      <w:r>
        <w:t>3.4</w:t>
      </w:r>
      <w:r w:rsidR="00222093">
        <w:t xml:space="preserve"> </w:t>
      </w:r>
      <w:r w:rsidR="1DCB2732" w:rsidRPr="00D11025">
        <w:t>Važni indikativni vremenski rokovi</w:t>
      </w:r>
      <w:bookmarkEnd w:id="134"/>
    </w:p>
    <w:tbl>
      <w:tblPr>
        <w:tblStyle w:val="TableGrid"/>
        <w:tblW w:w="0" w:type="auto"/>
        <w:tblLayout w:type="fixed"/>
        <w:tblLook w:val="04A0" w:firstRow="1" w:lastRow="0" w:firstColumn="1" w:lastColumn="0" w:noHBand="0" w:noVBand="1"/>
      </w:tblPr>
      <w:tblGrid>
        <w:gridCol w:w="3133"/>
        <w:gridCol w:w="5927"/>
      </w:tblGrid>
      <w:tr w:rsidR="1DCB2732" w:rsidRPr="004F76D7" w14:paraId="45978D37" w14:textId="77777777" w:rsidTr="006E62DE">
        <w:trPr>
          <w:trHeight w:val="579"/>
        </w:trPr>
        <w:tc>
          <w:tcPr>
            <w:tcW w:w="3133" w:type="dxa"/>
            <w:tcBorders>
              <w:top w:val="single" w:sz="8" w:space="0" w:color="auto"/>
              <w:left w:val="single" w:sz="8" w:space="0" w:color="auto"/>
              <w:bottom w:val="single" w:sz="8" w:space="0" w:color="auto"/>
              <w:right w:val="single" w:sz="8" w:space="0" w:color="auto"/>
            </w:tcBorders>
            <w:shd w:val="clear" w:color="auto" w:fill="D6F8D7"/>
            <w:vAlign w:val="center"/>
          </w:tcPr>
          <w:p w14:paraId="13155B12" w14:textId="77777777" w:rsidR="1DCB2732" w:rsidRPr="00BE5933" w:rsidRDefault="1DCB2732" w:rsidP="005614F9">
            <w:pPr>
              <w:spacing w:after="0"/>
              <w:jc w:val="both"/>
              <w:rPr>
                <w:rFonts w:eastAsia="Times New Roman" w:cs="Times New Roman"/>
                <w:b/>
                <w:bCs/>
              </w:rPr>
            </w:pPr>
            <w:r w:rsidRPr="00BE5933">
              <w:rPr>
                <w:rFonts w:eastAsia="Times New Roman" w:cs="Times New Roman"/>
                <w:b/>
                <w:bCs/>
              </w:rPr>
              <w:t>Rok za podnošenje upita za pojašnjenjem</w:t>
            </w:r>
          </w:p>
        </w:tc>
        <w:tc>
          <w:tcPr>
            <w:tcW w:w="5927" w:type="dxa"/>
            <w:tcBorders>
              <w:top w:val="single" w:sz="8" w:space="0" w:color="auto"/>
              <w:left w:val="single" w:sz="8" w:space="0" w:color="auto"/>
              <w:bottom w:val="single" w:sz="8" w:space="0" w:color="auto"/>
              <w:right w:val="single" w:sz="8" w:space="0" w:color="auto"/>
            </w:tcBorders>
            <w:vAlign w:val="center"/>
          </w:tcPr>
          <w:p w14:paraId="35537E15" w14:textId="77777777" w:rsidR="1DCB2732" w:rsidRPr="00C90B5F" w:rsidRDefault="008D7AAD" w:rsidP="00BB4719">
            <w:pPr>
              <w:spacing w:after="0"/>
              <w:jc w:val="both"/>
              <w:rPr>
                <w:rFonts w:eastAsia="Times New Roman" w:cs="Times New Roman"/>
              </w:rPr>
            </w:pPr>
            <w:r w:rsidRPr="00C90B5F">
              <w:rPr>
                <w:rFonts w:eastAsia="Times New Roman" w:cs="Times New Roman"/>
              </w:rPr>
              <w:t xml:space="preserve"> </w:t>
            </w:r>
          </w:p>
          <w:p w14:paraId="53036DC9" w14:textId="745FC666" w:rsidR="008D7AAD" w:rsidRPr="00C90B5F" w:rsidRDefault="00CF7036" w:rsidP="00C90B5F">
            <w:pPr>
              <w:rPr>
                <w:rFonts w:cs="Times New Roman"/>
                <w:bCs/>
              </w:rPr>
            </w:pPr>
            <w:r>
              <w:rPr>
                <w:rFonts w:cs="Times New Roman"/>
                <w:bCs/>
              </w:rPr>
              <w:t>Kontinuirano od 7. svibnja 2026. do najkasnije 1</w:t>
            </w:r>
            <w:r w:rsidR="009157B1">
              <w:rPr>
                <w:rFonts w:cs="Times New Roman"/>
                <w:bCs/>
              </w:rPr>
              <w:t>1</w:t>
            </w:r>
            <w:r>
              <w:rPr>
                <w:rFonts w:cs="Times New Roman"/>
                <w:bCs/>
              </w:rPr>
              <w:t>. svibnja 2026.</w:t>
            </w:r>
          </w:p>
        </w:tc>
      </w:tr>
      <w:tr w:rsidR="1DCB2732" w:rsidRPr="004F76D7" w14:paraId="57EF8853" w14:textId="77777777" w:rsidTr="006E62DE">
        <w:trPr>
          <w:trHeight w:val="502"/>
        </w:trPr>
        <w:tc>
          <w:tcPr>
            <w:tcW w:w="3133" w:type="dxa"/>
            <w:tcBorders>
              <w:top w:val="single" w:sz="8" w:space="0" w:color="auto"/>
              <w:left w:val="single" w:sz="8" w:space="0" w:color="auto"/>
              <w:bottom w:val="single" w:sz="8" w:space="0" w:color="auto"/>
              <w:right w:val="single" w:sz="8" w:space="0" w:color="auto"/>
            </w:tcBorders>
            <w:shd w:val="clear" w:color="auto" w:fill="D6F8D7"/>
            <w:vAlign w:val="center"/>
          </w:tcPr>
          <w:p w14:paraId="62113E9C" w14:textId="77777777" w:rsidR="1DCB2732" w:rsidRPr="00BE5933" w:rsidRDefault="1DCB2732" w:rsidP="005614F9">
            <w:pPr>
              <w:spacing w:after="0"/>
              <w:jc w:val="both"/>
              <w:rPr>
                <w:rFonts w:eastAsia="Times New Roman" w:cs="Times New Roman"/>
                <w:b/>
                <w:bCs/>
              </w:rPr>
            </w:pPr>
            <w:r w:rsidRPr="00BE5933">
              <w:rPr>
                <w:rFonts w:eastAsia="Times New Roman" w:cs="Times New Roman"/>
                <w:b/>
                <w:bCs/>
              </w:rPr>
              <w:t>Rok za davanje pojašnjenja</w:t>
            </w:r>
          </w:p>
        </w:tc>
        <w:tc>
          <w:tcPr>
            <w:tcW w:w="5927" w:type="dxa"/>
            <w:tcBorders>
              <w:top w:val="single" w:sz="8" w:space="0" w:color="auto"/>
              <w:left w:val="single" w:sz="8" w:space="0" w:color="auto"/>
              <w:bottom w:val="single" w:sz="8" w:space="0" w:color="auto"/>
              <w:right w:val="single" w:sz="8" w:space="0" w:color="auto"/>
            </w:tcBorders>
            <w:vAlign w:val="center"/>
          </w:tcPr>
          <w:p w14:paraId="4A9BD963" w14:textId="77777777" w:rsidR="1DCB2732" w:rsidRPr="00C90B5F" w:rsidRDefault="005C4980" w:rsidP="00BB4719">
            <w:pPr>
              <w:spacing w:after="0"/>
              <w:jc w:val="both"/>
              <w:rPr>
                <w:rFonts w:eastAsia="Times New Roman" w:cs="Times New Roman"/>
              </w:rPr>
            </w:pPr>
            <w:r w:rsidRPr="00C90B5F">
              <w:rPr>
                <w:rFonts w:cs="Times New Roman"/>
              </w:rPr>
              <w:t>NT će ponuditi odgovor u roku od najduže 7 kalendarskih dana, od dana zaprimanja pitanja</w:t>
            </w:r>
          </w:p>
        </w:tc>
      </w:tr>
      <w:tr w:rsidR="1DCB2732" w:rsidRPr="004F76D7" w14:paraId="51962738" w14:textId="77777777" w:rsidTr="006E62DE">
        <w:trPr>
          <w:trHeight w:val="568"/>
        </w:trPr>
        <w:tc>
          <w:tcPr>
            <w:tcW w:w="3133" w:type="dxa"/>
            <w:tcBorders>
              <w:top w:val="single" w:sz="8" w:space="0" w:color="auto"/>
              <w:left w:val="single" w:sz="8" w:space="0" w:color="auto"/>
              <w:bottom w:val="single" w:sz="8" w:space="0" w:color="auto"/>
              <w:right w:val="single" w:sz="8" w:space="0" w:color="auto"/>
            </w:tcBorders>
            <w:shd w:val="clear" w:color="auto" w:fill="D6F8D7"/>
            <w:vAlign w:val="center"/>
          </w:tcPr>
          <w:p w14:paraId="1B4DBE6F" w14:textId="77777777" w:rsidR="1DCB2732" w:rsidRPr="00BE5933" w:rsidRDefault="1DCB2732" w:rsidP="006E62DE">
            <w:pPr>
              <w:spacing w:after="0"/>
              <w:rPr>
                <w:rFonts w:eastAsia="Times New Roman" w:cs="Times New Roman"/>
                <w:b/>
                <w:bCs/>
              </w:rPr>
            </w:pPr>
            <w:r w:rsidRPr="00BE5933">
              <w:rPr>
                <w:rFonts w:eastAsia="Times New Roman" w:cs="Times New Roman"/>
                <w:b/>
                <w:bCs/>
              </w:rPr>
              <w:t xml:space="preserve">Podnošenje projektnih prijedloga </w:t>
            </w:r>
          </w:p>
        </w:tc>
        <w:tc>
          <w:tcPr>
            <w:tcW w:w="5927" w:type="dxa"/>
            <w:tcBorders>
              <w:top w:val="single" w:sz="8" w:space="0" w:color="auto"/>
              <w:left w:val="single" w:sz="8" w:space="0" w:color="auto"/>
              <w:bottom w:val="single" w:sz="8" w:space="0" w:color="auto"/>
              <w:right w:val="single" w:sz="8" w:space="0" w:color="auto"/>
            </w:tcBorders>
            <w:vAlign w:val="center"/>
          </w:tcPr>
          <w:p w14:paraId="108F597B" w14:textId="66221FAE" w:rsidR="0077357C" w:rsidRPr="00C90B5F" w:rsidRDefault="00CF7036" w:rsidP="005614F9">
            <w:pPr>
              <w:spacing w:after="0"/>
              <w:jc w:val="both"/>
              <w:rPr>
                <w:rFonts w:eastAsia="Times New Roman" w:cs="Times New Roman"/>
              </w:rPr>
            </w:pPr>
            <w:r>
              <w:rPr>
                <w:rFonts w:eastAsia="Times New Roman" w:cs="Times New Roman"/>
              </w:rPr>
              <w:t>od 7. svibnja 2026.</w:t>
            </w:r>
            <w:r w:rsidR="00C21482" w:rsidRPr="00C90B5F">
              <w:rPr>
                <w:rFonts w:eastAsia="Times New Roman" w:cs="Times New Roman"/>
              </w:rPr>
              <w:t xml:space="preserve"> u 9</w:t>
            </w:r>
            <w:r w:rsidR="00961140" w:rsidRPr="00C90B5F">
              <w:rPr>
                <w:rFonts w:eastAsia="Times New Roman" w:cs="Times New Roman"/>
              </w:rPr>
              <w:t>.00 sati</w:t>
            </w:r>
          </w:p>
          <w:p w14:paraId="66687D27" w14:textId="756E527A" w:rsidR="1DCB2732" w:rsidRPr="00C90B5F" w:rsidRDefault="0077357C" w:rsidP="00C5122A">
            <w:pPr>
              <w:spacing w:after="0"/>
              <w:jc w:val="both"/>
              <w:rPr>
                <w:rFonts w:eastAsia="Times New Roman" w:cs="Times New Roman"/>
              </w:rPr>
            </w:pPr>
            <w:r w:rsidRPr="00C90B5F">
              <w:rPr>
                <w:rFonts w:eastAsia="Times New Roman" w:cs="Times New Roman"/>
              </w:rPr>
              <w:t>do</w:t>
            </w:r>
            <w:r w:rsidR="008E01F8" w:rsidRPr="00C90B5F">
              <w:rPr>
                <w:rFonts w:eastAsia="Times New Roman" w:cs="Times New Roman"/>
              </w:rPr>
              <w:t xml:space="preserve"> </w:t>
            </w:r>
            <w:r w:rsidR="003E72EF">
              <w:rPr>
                <w:rFonts w:eastAsia="Times New Roman" w:cs="Times New Roman"/>
              </w:rPr>
              <w:t>2</w:t>
            </w:r>
            <w:r w:rsidR="009157B1">
              <w:rPr>
                <w:rFonts w:eastAsia="Times New Roman" w:cs="Times New Roman"/>
              </w:rPr>
              <w:t>5</w:t>
            </w:r>
            <w:r w:rsidR="003E72EF">
              <w:rPr>
                <w:rFonts w:eastAsia="Times New Roman" w:cs="Times New Roman"/>
              </w:rPr>
              <w:t>. svibnja 2026.</w:t>
            </w:r>
            <w:r w:rsidRPr="00C90B5F">
              <w:rPr>
                <w:rFonts w:eastAsia="Times New Roman" w:cs="Times New Roman"/>
              </w:rPr>
              <w:t xml:space="preserve"> u </w:t>
            </w:r>
            <w:r w:rsidR="00D7187C" w:rsidRPr="00C90B5F">
              <w:rPr>
                <w:rFonts w:eastAsia="Times New Roman" w:cs="Times New Roman"/>
              </w:rPr>
              <w:t>15.00</w:t>
            </w:r>
            <w:r w:rsidRPr="00C90B5F">
              <w:rPr>
                <w:rFonts w:eastAsia="Times New Roman" w:cs="Times New Roman"/>
              </w:rPr>
              <w:t xml:space="preserve"> sati</w:t>
            </w:r>
          </w:p>
        </w:tc>
      </w:tr>
      <w:tr w:rsidR="1DCB2732" w:rsidRPr="00D11025" w14:paraId="277263B1" w14:textId="77777777" w:rsidTr="006E62DE">
        <w:trPr>
          <w:trHeight w:val="656"/>
        </w:trPr>
        <w:tc>
          <w:tcPr>
            <w:tcW w:w="3133" w:type="dxa"/>
            <w:tcBorders>
              <w:top w:val="single" w:sz="8" w:space="0" w:color="auto"/>
              <w:left w:val="single" w:sz="8" w:space="0" w:color="auto"/>
              <w:bottom w:val="single" w:sz="8" w:space="0" w:color="auto"/>
              <w:right w:val="single" w:sz="8" w:space="0" w:color="auto"/>
            </w:tcBorders>
            <w:shd w:val="clear" w:color="auto" w:fill="D6F8D7"/>
            <w:vAlign w:val="center"/>
          </w:tcPr>
          <w:p w14:paraId="086B7852" w14:textId="77777777" w:rsidR="1DCB2732" w:rsidRPr="00BE5933" w:rsidRDefault="1DCB2732" w:rsidP="005614F9">
            <w:pPr>
              <w:spacing w:after="0"/>
              <w:jc w:val="both"/>
              <w:rPr>
                <w:rFonts w:eastAsia="Times New Roman" w:cs="Times New Roman"/>
                <w:b/>
                <w:bCs/>
              </w:rPr>
            </w:pPr>
            <w:r w:rsidRPr="00BE5933">
              <w:rPr>
                <w:rFonts w:eastAsia="Times New Roman" w:cs="Times New Roman"/>
                <w:b/>
                <w:bCs/>
              </w:rPr>
              <w:t>Postupak dodjele bespovratnih sredstava</w:t>
            </w:r>
          </w:p>
        </w:tc>
        <w:tc>
          <w:tcPr>
            <w:tcW w:w="5927" w:type="dxa"/>
            <w:tcBorders>
              <w:top w:val="single" w:sz="8" w:space="0" w:color="auto"/>
              <w:left w:val="single" w:sz="8" w:space="0" w:color="auto"/>
              <w:bottom w:val="single" w:sz="8" w:space="0" w:color="auto"/>
              <w:right w:val="single" w:sz="8" w:space="0" w:color="auto"/>
            </w:tcBorders>
            <w:vAlign w:val="center"/>
          </w:tcPr>
          <w:p w14:paraId="1DF3A7A0" w14:textId="0F3ECAF7" w:rsidR="1DCB2732" w:rsidRPr="00C90B5F" w:rsidRDefault="1DCB2732" w:rsidP="008E01F8">
            <w:pPr>
              <w:spacing w:after="0"/>
              <w:jc w:val="both"/>
              <w:rPr>
                <w:rFonts w:eastAsia="Times New Roman" w:cs="Times New Roman"/>
              </w:rPr>
            </w:pPr>
            <w:r w:rsidRPr="00C90B5F">
              <w:rPr>
                <w:rFonts w:eastAsia="Times New Roman" w:cs="Times New Roman"/>
              </w:rPr>
              <w:t xml:space="preserve">Maksimalno </w:t>
            </w:r>
            <w:r w:rsidR="004F695A">
              <w:rPr>
                <w:rFonts w:eastAsia="Times New Roman" w:cs="Times New Roman"/>
              </w:rPr>
              <w:t>30</w:t>
            </w:r>
            <w:r w:rsidR="004F695A" w:rsidRPr="00C90B5F">
              <w:rPr>
                <w:rFonts w:eastAsia="Times New Roman" w:cs="Times New Roman"/>
              </w:rPr>
              <w:t xml:space="preserve"> </w:t>
            </w:r>
            <w:r w:rsidR="00C60C44" w:rsidRPr="00C90B5F">
              <w:rPr>
                <w:rFonts w:eastAsia="Times New Roman" w:cs="Times New Roman"/>
              </w:rPr>
              <w:t>kalendarskih dana od dana zatvaranja</w:t>
            </w:r>
            <w:r w:rsidR="005C4980" w:rsidRPr="00C90B5F">
              <w:rPr>
                <w:rFonts w:eastAsia="Times New Roman" w:cs="Times New Roman"/>
              </w:rPr>
              <w:t xml:space="preserve"> Poziva</w:t>
            </w:r>
            <w:r w:rsidR="008E01F8" w:rsidRPr="00C90B5F">
              <w:rPr>
                <w:rFonts w:eastAsia="Times New Roman" w:cs="Times New Roman"/>
              </w:rPr>
              <w:t xml:space="preserve">. </w:t>
            </w:r>
          </w:p>
        </w:tc>
      </w:tr>
    </w:tbl>
    <w:p w14:paraId="6A674A7A" w14:textId="77777777" w:rsidR="009F7FB3" w:rsidRPr="00FD6FE3" w:rsidRDefault="00CF3CE1" w:rsidP="006E62DE">
      <w:pPr>
        <w:pStyle w:val="Heading2"/>
      </w:pPr>
      <w:bookmarkStart w:id="135" w:name="_Toc2260438"/>
      <w:bookmarkStart w:id="136" w:name="_Toc228867603"/>
      <w:r>
        <w:t xml:space="preserve">3.5 </w:t>
      </w:r>
      <w:bookmarkStart w:id="137" w:name="_Toc101427544"/>
      <w:bookmarkStart w:id="138" w:name="_Toc101427789"/>
      <w:bookmarkEnd w:id="137"/>
      <w:bookmarkEnd w:id="138"/>
      <w:r w:rsidR="009A608E" w:rsidRPr="00D11025">
        <w:t>Objava rezultata Poziva</w:t>
      </w:r>
      <w:bookmarkEnd w:id="135"/>
      <w:bookmarkEnd w:id="136"/>
    </w:p>
    <w:p w14:paraId="17A1079C" w14:textId="77777777" w:rsidR="00D857D4" w:rsidRPr="006E62DE" w:rsidRDefault="2CA976CE" w:rsidP="00BB4719">
      <w:pPr>
        <w:pStyle w:val="NoSpacing"/>
        <w:jc w:val="both"/>
        <w:rPr>
          <w:rFonts w:cs="Times New Roman"/>
        </w:rPr>
      </w:pPr>
      <w:r w:rsidRPr="006E62DE">
        <w:rPr>
          <w:rFonts w:cs="Times New Roman"/>
        </w:rPr>
        <w:t>Popis korisnika s kojima je potpisan Ugovor o dodjeli bespovratnih sredstava bit će objavljen na internetskoj stranici</w:t>
      </w:r>
      <w:r w:rsidR="005C4980" w:rsidRPr="006E62DE">
        <w:rPr>
          <w:rFonts w:cs="Times New Roman"/>
        </w:rPr>
        <w:t xml:space="preserve"> </w:t>
      </w:r>
      <w:hyperlink r:id="rId20" w:history="1">
        <w:r w:rsidR="005C4980" w:rsidRPr="006E62DE">
          <w:rPr>
            <w:rStyle w:val="Hyperlink"/>
            <w:rFonts w:cs="Times New Roman"/>
          </w:rPr>
          <w:t>https://planoporavka.gov.hr/</w:t>
        </w:r>
      </w:hyperlink>
      <w:r w:rsidR="005C4980" w:rsidRPr="006E62DE">
        <w:rPr>
          <w:rFonts w:cs="Times New Roman"/>
        </w:rPr>
        <w:t xml:space="preserve"> i </w:t>
      </w:r>
      <w:hyperlink r:id="rId21" w:history="1">
        <w:r w:rsidR="00AA071B" w:rsidRPr="00CF1ABA">
          <w:rPr>
            <w:rStyle w:val="Hyperlink"/>
            <w:rFonts w:cs="Times New Roman"/>
          </w:rPr>
          <w:t>https://mzom.gov.hr/</w:t>
        </w:r>
      </w:hyperlink>
      <w:r w:rsidR="007453DC" w:rsidRPr="006E62DE">
        <w:rPr>
          <w:rFonts w:cs="Times New Roman"/>
        </w:rPr>
        <w:t xml:space="preserve"> </w:t>
      </w:r>
      <w:r w:rsidRPr="006E62DE">
        <w:rPr>
          <w:rFonts w:cs="Times New Roman"/>
        </w:rPr>
        <w:t xml:space="preserve">u roku </w:t>
      </w:r>
      <w:r w:rsidR="006249DE" w:rsidRPr="00D11025">
        <w:rPr>
          <w:rFonts w:cs="Times New Roman"/>
        </w:rPr>
        <w:t xml:space="preserve">od </w:t>
      </w:r>
      <w:r w:rsidR="000214BD">
        <w:rPr>
          <w:rFonts w:cs="Times New Roman"/>
        </w:rPr>
        <w:t>1</w:t>
      </w:r>
      <w:r w:rsidR="005C4980" w:rsidRPr="006E62DE">
        <w:rPr>
          <w:rFonts w:cs="Times New Roman"/>
          <w:color w:val="000000" w:themeColor="text1"/>
        </w:rPr>
        <w:t xml:space="preserve">5 </w:t>
      </w:r>
      <w:r w:rsidRPr="006E62DE">
        <w:rPr>
          <w:rFonts w:cs="Times New Roman"/>
          <w:color w:val="000000" w:themeColor="text1"/>
        </w:rPr>
        <w:t xml:space="preserve">radnih </w:t>
      </w:r>
      <w:r w:rsidRPr="006E62DE">
        <w:rPr>
          <w:rFonts w:cs="Times New Roman"/>
        </w:rPr>
        <w:t xml:space="preserve">dana nakon stupanja na snagu Ugovora. </w:t>
      </w:r>
    </w:p>
    <w:p w14:paraId="17ADA49F" w14:textId="77777777" w:rsidR="009A608E" w:rsidRPr="006E62DE" w:rsidRDefault="2CA976CE" w:rsidP="00393D63">
      <w:pPr>
        <w:pStyle w:val="NoSpacing"/>
        <w:jc w:val="both"/>
        <w:rPr>
          <w:rFonts w:cs="Times New Roman"/>
        </w:rPr>
      </w:pPr>
      <w:r w:rsidRPr="006E62DE">
        <w:rPr>
          <w:rFonts w:cs="Times New Roman"/>
        </w:rPr>
        <w:t xml:space="preserve">Objavljuju se najmanje sljedeći podatci: </w:t>
      </w:r>
    </w:p>
    <w:p w14:paraId="7B911D08" w14:textId="77777777" w:rsidR="009A608E" w:rsidRPr="006E62DE" w:rsidRDefault="2CA976CE" w:rsidP="005008A3">
      <w:pPr>
        <w:pStyle w:val="NoSpacing"/>
        <w:numPr>
          <w:ilvl w:val="0"/>
          <w:numId w:val="7"/>
        </w:numPr>
        <w:ind w:left="357" w:hanging="357"/>
        <w:jc w:val="both"/>
        <w:rPr>
          <w:rFonts w:cs="Times New Roman"/>
        </w:rPr>
      </w:pPr>
      <w:r w:rsidRPr="006E62DE">
        <w:rPr>
          <w:rFonts w:cs="Times New Roman"/>
        </w:rPr>
        <w:t xml:space="preserve">naziv korisnika </w:t>
      </w:r>
    </w:p>
    <w:p w14:paraId="0913C1BB" w14:textId="77777777" w:rsidR="009A608E" w:rsidRPr="006E62DE" w:rsidRDefault="2CA976CE" w:rsidP="005008A3">
      <w:pPr>
        <w:pStyle w:val="NoSpacing"/>
        <w:numPr>
          <w:ilvl w:val="0"/>
          <w:numId w:val="7"/>
        </w:numPr>
        <w:ind w:left="357" w:hanging="357"/>
        <w:jc w:val="both"/>
        <w:rPr>
          <w:rFonts w:cs="Times New Roman"/>
        </w:rPr>
      </w:pPr>
      <w:r w:rsidRPr="006E62DE">
        <w:rPr>
          <w:rFonts w:cs="Times New Roman"/>
        </w:rPr>
        <w:t xml:space="preserve">naziv projekta </w:t>
      </w:r>
    </w:p>
    <w:p w14:paraId="55FBE64B" w14:textId="77777777" w:rsidR="00FD0DC1" w:rsidRPr="006E62DE" w:rsidRDefault="2CA976CE" w:rsidP="005008A3">
      <w:pPr>
        <w:pStyle w:val="NoSpacing"/>
        <w:numPr>
          <w:ilvl w:val="0"/>
          <w:numId w:val="7"/>
        </w:numPr>
        <w:ind w:left="357" w:hanging="357"/>
        <w:jc w:val="both"/>
        <w:rPr>
          <w:rFonts w:cs="Times New Roman"/>
        </w:rPr>
      </w:pPr>
      <w:r w:rsidRPr="006E62DE">
        <w:rPr>
          <w:rFonts w:cs="Times New Roman"/>
          <w:color w:val="000000" w:themeColor="text1"/>
        </w:rPr>
        <w:t>iznos bespovratnih sredstava dodijeljenih projektu i stopu sufinanciranja (intenzitet potpora)</w:t>
      </w:r>
    </w:p>
    <w:p w14:paraId="3BBEB066" w14:textId="77777777" w:rsidR="00945ECE" w:rsidRPr="006E62DE" w:rsidRDefault="0015324A" w:rsidP="005008A3">
      <w:pPr>
        <w:pStyle w:val="NoSpacing"/>
        <w:numPr>
          <w:ilvl w:val="0"/>
          <w:numId w:val="7"/>
        </w:numPr>
        <w:ind w:left="357" w:hanging="357"/>
        <w:jc w:val="both"/>
        <w:rPr>
          <w:rFonts w:cs="Times New Roman"/>
        </w:rPr>
      </w:pPr>
      <w:r w:rsidRPr="006E62DE">
        <w:rPr>
          <w:rFonts w:cs="Times New Roman"/>
        </w:rPr>
        <w:t>kratak opis projekta</w:t>
      </w:r>
    </w:p>
    <w:p w14:paraId="1D821B23" w14:textId="77777777" w:rsidR="00945ECE" w:rsidRDefault="00945ECE" w:rsidP="00F54754">
      <w:pPr>
        <w:pStyle w:val="NoSpacing"/>
        <w:ind w:left="357"/>
        <w:jc w:val="both"/>
        <w:rPr>
          <w:rFonts w:cs="Times New Roman"/>
          <w:u w:val="single"/>
        </w:rPr>
      </w:pPr>
      <w:r>
        <w:rPr>
          <w:rFonts w:cs="Times New Roman"/>
          <w:u w:val="single"/>
        </w:rPr>
        <w:br w:type="page"/>
      </w:r>
    </w:p>
    <w:p w14:paraId="2357DEA4" w14:textId="77777777" w:rsidR="2CA976CE" w:rsidRPr="00FD6FE3" w:rsidRDefault="2CA976CE" w:rsidP="006E62DE">
      <w:pPr>
        <w:pStyle w:val="Heading1"/>
      </w:pPr>
      <w:bookmarkStart w:id="139" w:name="_Toc101427547"/>
      <w:bookmarkStart w:id="140" w:name="_Toc101427792"/>
      <w:bookmarkStart w:id="141" w:name="_Toc101428838"/>
      <w:bookmarkStart w:id="142" w:name="_Toc101428920"/>
      <w:bookmarkStart w:id="143" w:name="_Toc101429002"/>
      <w:bookmarkStart w:id="144" w:name="_Toc101427548"/>
      <w:bookmarkStart w:id="145" w:name="_Toc101427793"/>
      <w:bookmarkStart w:id="146" w:name="_Toc101428839"/>
      <w:bookmarkStart w:id="147" w:name="_Toc101428921"/>
      <w:bookmarkStart w:id="148" w:name="_Toc101429003"/>
      <w:bookmarkStart w:id="149" w:name="_Toc100870259"/>
      <w:bookmarkStart w:id="150" w:name="_Toc100870354"/>
      <w:bookmarkStart w:id="151" w:name="_Toc100870445"/>
      <w:bookmarkStart w:id="152" w:name="_Toc100871076"/>
      <w:bookmarkStart w:id="153" w:name="_Toc100872223"/>
      <w:bookmarkStart w:id="154" w:name="_Toc100872303"/>
      <w:bookmarkStart w:id="155" w:name="_Toc100872383"/>
      <w:bookmarkStart w:id="156" w:name="_Toc100872465"/>
      <w:bookmarkStart w:id="157" w:name="_Toc100872546"/>
      <w:bookmarkStart w:id="158" w:name="_Toc100913450"/>
      <w:bookmarkStart w:id="159" w:name="_Toc100913717"/>
      <w:bookmarkStart w:id="160" w:name="_Toc101415273"/>
      <w:bookmarkStart w:id="161" w:name="_Toc101427549"/>
      <w:bookmarkStart w:id="162" w:name="_Toc101427794"/>
      <w:bookmarkStart w:id="163" w:name="_Toc101428840"/>
      <w:bookmarkStart w:id="164" w:name="_Toc101428922"/>
      <w:bookmarkStart w:id="165" w:name="_Toc101429004"/>
      <w:bookmarkStart w:id="166" w:name="_Toc100870260"/>
      <w:bookmarkStart w:id="167" w:name="_Toc100870355"/>
      <w:bookmarkStart w:id="168" w:name="_Toc100870446"/>
      <w:bookmarkStart w:id="169" w:name="_Toc100871077"/>
      <w:bookmarkStart w:id="170" w:name="_Toc100872224"/>
      <w:bookmarkStart w:id="171" w:name="_Toc100872304"/>
      <w:bookmarkStart w:id="172" w:name="_Toc100872384"/>
      <w:bookmarkStart w:id="173" w:name="_Toc100872466"/>
      <w:bookmarkStart w:id="174" w:name="_Toc100872547"/>
      <w:bookmarkStart w:id="175" w:name="_Toc100913451"/>
      <w:bookmarkStart w:id="176" w:name="_Toc100913718"/>
      <w:bookmarkStart w:id="177" w:name="_Toc101415274"/>
      <w:bookmarkStart w:id="178" w:name="_Toc101427550"/>
      <w:bookmarkStart w:id="179" w:name="_Toc101427795"/>
      <w:bookmarkStart w:id="180" w:name="_Toc101428841"/>
      <w:bookmarkStart w:id="181" w:name="_Toc101428923"/>
      <w:bookmarkStart w:id="182" w:name="_Toc101429005"/>
      <w:bookmarkStart w:id="183" w:name="_Toc100870261"/>
      <w:bookmarkStart w:id="184" w:name="_Toc100870356"/>
      <w:bookmarkStart w:id="185" w:name="_Toc100870447"/>
      <w:bookmarkStart w:id="186" w:name="_Toc100871078"/>
      <w:bookmarkStart w:id="187" w:name="_Toc100872225"/>
      <w:bookmarkStart w:id="188" w:name="_Toc100872305"/>
      <w:bookmarkStart w:id="189" w:name="_Toc100872385"/>
      <w:bookmarkStart w:id="190" w:name="_Toc100872467"/>
      <w:bookmarkStart w:id="191" w:name="_Toc100872548"/>
      <w:bookmarkStart w:id="192" w:name="_Toc100913452"/>
      <w:bookmarkStart w:id="193" w:name="_Toc100913719"/>
      <w:bookmarkStart w:id="194" w:name="_Toc101415275"/>
      <w:bookmarkStart w:id="195" w:name="_Toc101427551"/>
      <w:bookmarkStart w:id="196" w:name="_Toc101427796"/>
      <w:bookmarkStart w:id="197" w:name="_Toc101428842"/>
      <w:bookmarkStart w:id="198" w:name="_Toc101428924"/>
      <w:bookmarkStart w:id="199" w:name="_Toc101429006"/>
      <w:bookmarkStart w:id="200" w:name="_Toc100870262"/>
      <w:bookmarkStart w:id="201" w:name="_Toc100870357"/>
      <w:bookmarkStart w:id="202" w:name="_Toc100870448"/>
      <w:bookmarkStart w:id="203" w:name="_Toc100871079"/>
      <w:bookmarkStart w:id="204" w:name="_Toc100872226"/>
      <w:bookmarkStart w:id="205" w:name="_Toc100872306"/>
      <w:bookmarkStart w:id="206" w:name="_Toc100872386"/>
      <w:bookmarkStart w:id="207" w:name="_Toc100872468"/>
      <w:bookmarkStart w:id="208" w:name="_Toc100872549"/>
      <w:bookmarkStart w:id="209" w:name="_Toc100913453"/>
      <w:bookmarkStart w:id="210" w:name="_Toc100913720"/>
      <w:bookmarkStart w:id="211" w:name="_Toc101415276"/>
      <w:bookmarkStart w:id="212" w:name="_Toc101427552"/>
      <w:bookmarkStart w:id="213" w:name="_Toc101427797"/>
      <w:bookmarkStart w:id="214" w:name="_Toc101428843"/>
      <w:bookmarkStart w:id="215" w:name="_Toc101428925"/>
      <w:bookmarkStart w:id="216" w:name="_Toc101429007"/>
      <w:bookmarkStart w:id="217" w:name="_Toc100870263"/>
      <w:bookmarkStart w:id="218" w:name="_Toc100870358"/>
      <w:bookmarkStart w:id="219" w:name="_Toc100870449"/>
      <w:bookmarkStart w:id="220" w:name="_Toc100871080"/>
      <w:bookmarkStart w:id="221" w:name="_Toc100872227"/>
      <w:bookmarkStart w:id="222" w:name="_Toc100872307"/>
      <w:bookmarkStart w:id="223" w:name="_Toc100872387"/>
      <w:bookmarkStart w:id="224" w:name="_Toc100872469"/>
      <w:bookmarkStart w:id="225" w:name="_Toc100872550"/>
      <w:bookmarkStart w:id="226" w:name="_Toc100913454"/>
      <w:bookmarkStart w:id="227" w:name="_Toc100913721"/>
      <w:bookmarkStart w:id="228" w:name="_Toc101415277"/>
      <w:bookmarkStart w:id="229" w:name="_Toc101427553"/>
      <w:bookmarkStart w:id="230" w:name="_Toc101427798"/>
      <w:bookmarkStart w:id="231" w:name="_Toc101428844"/>
      <w:bookmarkStart w:id="232" w:name="_Toc101428926"/>
      <w:bookmarkStart w:id="233" w:name="_Toc101429008"/>
      <w:bookmarkStart w:id="234" w:name="_Toc228867604"/>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852D89">
        <w:lastRenderedPageBreak/>
        <w:t>Postupak dodjele bespovratnih sredstava</w:t>
      </w:r>
      <w:bookmarkEnd w:id="234"/>
    </w:p>
    <w:p w14:paraId="6273644D" w14:textId="6880677A" w:rsidR="009F360B" w:rsidRPr="006E62DE" w:rsidRDefault="009F360B" w:rsidP="009F360B">
      <w:pPr>
        <w:pStyle w:val="Heading2"/>
      </w:pPr>
      <w:bookmarkStart w:id="235" w:name="_Toc228867605"/>
      <w:r>
        <w:rPr>
          <w:color w:val="000000" w:themeColor="text1"/>
        </w:rPr>
        <w:t>4.1. Provedba postupka dodjele</w:t>
      </w:r>
      <w:bookmarkEnd w:id="235"/>
    </w:p>
    <w:p w14:paraId="7D04F3A5" w14:textId="720185B6" w:rsidR="2CA976CE" w:rsidRPr="00D11025" w:rsidRDefault="2CA976CE" w:rsidP="005614F9">
      <w:pPr>
        <w:spacing w:after="0"/>
        <w:jc w:val="both"/>
        <w:rPr>
          <w:rFonts w:cs="Times New Roman"/>
        </w:rPr>
      </w:pPr>
      <w:r w:rsidRPr="006E62DE">
        <w:rPr>
          <w:rFonts w:eastAsia="Times New Roman" w:cs="Times New Roman"/>
          <w:color w:val="000000" w:themeColor="text1"/>
        </w:rPr>
        <w:t>U postupku dodjele bespovratnih sredstava (u daljnjem tekstu: postupak dodjele) provode se:</w:t>
      </w:r>
    </w:p>
    <w:p w14:paraId="4203F861" w14:textId="77777777" w:rsidR="2CA976CE" w:rsidRPr="006E62DE" w:rsidRDefault="2CA976CE" w:rsidP="005008A3">
      <w:pPr>
        <w:pStyle w:val="ListParagraph"/>
        <w:numPr>
          <w:ilvl w:val="0"/>
          <w:numId w:val="2"/>
        </w:numPr>
        <w:spacing w:after="0"/>
        <w:ind w:left="714" w:hanging="357"/>
        <w:contextualSpacing w:val="0"/>
        <w:jc w:val="both"/>
        <w:rPr>
          <w:rFonts w:cs="Times New Roman"/>
          <w:b/>
          <w:bCs/>
          <w:color w:val="000000" w:themeColor="text1"/>
        </w:rPr>
      </w:pPr>
      <w:r w:rsidRPr="006E62DE">
        <w:rPr>
          <w:rFonts w:eastAsia="Times New Roman" w:cs="Times New Roman"/>
          <w:b/>
          <w:bCs/>
          <w:color w:val="000000" w:themeColor="text1"/>
        </w:rPr>
        <w:t>procjena projektnih prijedloga u odnosu na kriterije definirane Pozivom;</w:t>
      </w:r>
    </w:p>
    <w:p w14:paraId="2368D26D" w14:textId="7638A333" w:rsidR="009F360B" w:rsidRPr="009F360B" w:rsidRDefault="2CA976CE" w:rsidP="009F360B">
      <w:pPr>
        <w:pStyle w:val="ListParagraph"/>
        <w:numPr>
          <w:ilvl w:val="0"/>
          <w:numId w:val="2"/>
        </w:numPr>
        <w:spacing w:after="0"/>
        <w:ind w:left="714" w:hanging="357"/>
        <w:contextualSpacing w:val="0"/>
        <w:jc w:val="both"/>
        <w:rPr>
          <w:rFonts w:cs="Times New Roman"/>
          <w:b/>
          <w:bCs/>
          <w:color w:val="000000" w:themeColor="text1"/>
        </w:rPr>
      </w:pPr>
      <w:r w:rsidRPr="006E62DE">
        <w:rPr>
          <w:rFonts w:eastAsia="Times New Roman" w:cs="Times New Roman"/>
          <w:b/>
          <w:bCs/>
          <w:color w:val="000000" w:themeColor="text1"/>
        </w:rPr>
        <w:t>donošenje Odluke o financiranju.</w:t>
      </w:r>
    </w:p>
    <w:p w14:paraId="4D441E75" w14:textId="75D9C77F" w:rsidR="2CA976CE" w:rsidRPr="00D11025" w:rsidRDefault="00C60C44" w:rsidP="005614F9">
      <w:pPr>
        <w:spacing w:after="0"/>
        <w:jc w:val="both"/>
        <w:rPr>
          <w:rFonts w:cs="Times New Roman"/>
        </w:rPr>
      </w:pPr>
      <w:r w:rsidRPr="006E62DE">
        <w:rPr>
          <w:rFonts w:eastAsia="Times New Roman" w:cs="Times New Roman"/>
          <w:color w:val="000000" w:themeColor="text1"/>
        </w:rPr>
        <w:t>Postupak dodjele provodi M</w:t>
      </w:r>
      <w:r w:rsidR="00892A99">
        <w:rPr>
          <w:rFonts w:eastAsia="Times New Roman" w:cs="Times New Roman"/>
          <w:color w:val="000000" w:themeColor="text1"/>
        </w:rPr>
        <w:t xml:space="preserve">inistarstvo znanosti, </w:t>
      </w:r>
      <w:r w:rsidR="00FD69D7" w:rsidRPr="00D11025">
        <w:rPr>
          <w:rFonts w:eastAsia="Times New Roman" w:cs="Times New Roman"/>
          <w:color w:val="000000" w:themeColor="text1"/>
        </w:rPr>
        <w:t xml:space="preserve">obrazovanja </w:t>
      </w:r>
      <w:r w:rsidR="00892A99">
        <w:rPr>
          <w:rFonts w:eastAsia="Times New Roman" w:cs="Times New Roman"/>
          <w:color w:val="000000" w:themeColor="text1"/>
        </w:rPr>
        <w:t xml:space="preserve">i mladih </w:t>
      </w:r>
      <w:r w:rsidR="00FD69D7" w:rsidRPr="00D11025">
        <w:rPr>
          <w:rFonts w:eastAsia="Times New Roman" w:cs="Times New Roman"/>
          <w:color w:val="000000" w:themeColor="text1"/>
        </w:rPr>
        <w:t>(dalje u tekstu NT)</w:t>
      </w:r>
      <w:r w:rsidR="2CA976CE" w:rsidRPr="006E62DE">
        <w:rPr>
          <w:rFonts w:eastAsia="Times New Roman" w:cs="Times New Roman"/>
          <w:color w:val="000000" w:themeColor="text1"/>
        </w:rPr>
        <w:t>.</w:t>
      </w:r>
    </w:p>
    <w:p w14:paraId="49515561" w14:textId="678134F7" w:rsidR="2CA976CE" w:rsidRPr="00D11025" w:rsidRDefault="009F360B" w:rsidP="005614F9">
      <w:pPr>
        <w:spacing w:after="0"/>
        <w:jc w:val="both"/>
        <w:rPr>
          <w:rFonts w:cs="Times New Roman"/>
        </w:rPr>
      </w:pPr>
      <w:r>
        <w:rPr>
          <w:rFonts w:eastAsia="Times New Roman" w:cs="Times New Roman"/>
          <w:color w:val="000000" w:themeColor="text1"/>
        </w:rPr>
        <w:t>S o</w:t>
      </w:r>
      <w:r w:rsidR="2CA976CE" w:rsidRPr="006E62DE">
        <w:rPr>
          <w:rFonts w:eastAsia="Times New Roman" w:cs="Times New Roman"/>
          <w:color w:val="000000" w:themeColor="text1"/>
        </w:rPr>
        <w:t xml:space="preserve">bzirom na vrstu, kompleksnost i broj očekivanih projektnih prijedloga te zahtjevnost i složenost postupka dodjele, </w:t>
      </w:r>
      <w:r w:rsidR="2CA976CE" w:rsidRPr="006E62DE">
        <w:rPr>
          <w:rFonts w:eastAsia="Times New Roman" w:cs="Times New Roman"/>
        </w:rPr>
        <w:t xml:space="preserve">postupak dodjele traje </w:t>
      </w:r>
      <w:r w:rsidR="004F695A">
        <w:rPr>
          <w:rFonts w:eastAsia="Times New Roman" w:cs="Times New Roman"/>
        </w:rPr>
        <w:t>30</w:t>
      </w:r>
      <w:r w:rsidR="004F695A" w:rsidRPr="006E62DE">
        <w:rPr>
          <w:rFonts w:eastAsia="Times New Roman" w:cs="Times New Roman"/>
        </w:rPr>
        <w:t xml:space="preserve"> </w:t>
      </w:r>
      <w:r w:rsidR="2CA976CE" w:rsidRPr="006E62DE">
        <w:rPr>
          <w:rFonts w:eastAsia="Times New Roman" w:cs="Times New Roman"/>
        </w:rPr>
        <w:t>dana, računajući od prvog sljedećeg dana od dana isteka roka za podnošenje projektnih prijedloga po Pozivu.</w:t>
      </w:r>
    </w:p>
    <w:p w14:paraId="50455323" w14:textId="77777777" w:rsidR="00C96CCB" w:rsidRPr="000E01AA" w:rsidRDefault="00C96CCB" w:rsidP="00C96CCB">
      <w:pPr>
        <w:spacing w:after="0"/>
        <w:jc w:val="both"/>
        <w:rPr>
          <w:rFonts w:eastAsia="Calibri" w:cs="Times New Roman"/>
        </w:rPr>
      </w:pPr>
      <w:r w:rsidRPr="000E01AA">
        <w:rPr>
          <w:rFonts w:eastAsia="Times New Roman" w:cs="Times New Roman"/>
        </w:rPr>
        <w:t xml:space="preserve">Zaprimanje i registracija vrši se automatski putem sustava </w:t>
      </w:r>
      <w:proofErr w:type="spellStart"/>
      <w:r w:rsidRPr="000E01AA">
        <w:rPr>
          <w:rFonts w:eastAsia="Times New Roman" w:cs="Times New Roman"/>
          <w:u w:val="single"/>
        </w:rPr>
        <w:t>eNPOO</w:t>
      </w:r>
      <w:proofErr w:type="spellEnd"/>
      <w:r w:rsidRPr="000E01AA">
        <w:rPr>
          <w:rFonts w:eastAsia="Times New Roman" w:cs="Times New Roman"/>
        </w:rPr>
        <w:t>. Podneseni projektni prijedlog dobiva jedinstveni referentni broj (kod projekta). Riječ je o referentnoj oznaci projektnog prijedloga tijekom čitavog trajanja projekta te je nije moguće mijenjati.</w:t>
      </w:r>
      <w:r w:rsidRPr="000E01AA">
        <w:rPr>
          <w:rFonts w:eastAsia="Calibri" w:cs="Times New Roman"/>
        </w:rPr>
        <w:t xml:space="preserve"> Projektne prijave se zaprimaju i obrađuju po redoslijedu zaprimanja. Ukoliko će se od prijavitelja tražiti dopuna prijave, datum dostave korigirane projektne prijave smatra se datumom zaprimanja Projektne prijave.</w:t>
      </w:r>
    </w:p>
    <w:p w14:paraId="0E934AF2" w14:textId="77777777" w:rsidR="00C96CCB" w:rsidRPr="000E01AA" w:rsidRDefault="00C96CCB" w:rsidP="00C96CCB">
      <w:pPr>
        <w:rPr>
          <w:rFonts w:cs="Times New Roman"/>
          <w:b/>
          <w:u w:val="single"/>
        </w:rPr>
      </w:pPr>
      <w:r w:rsidRPr="000E01AA">
        <w:rPr>
          <w:rFonts w:cs="Times New Roman"/>
          <w:b/>
          <w:u w:val="single"/>
        </w:rPr>
        <w:t>Faza 1. Procjena projektnih prijedloga u odnosu na kriterije definirane Pozivom</w:t>
      </w:r>
    </w:p>
    <w:p w14:paraId="43AEE89A" w14:textId="475257BE" w:rsidR="00C96CCB" w:rsidRPr="000E01AA" w:rsidRDefault="00C96CCB" w:rsidP="00C96CCB">
      <w:pPr>
        <w:spacing w:after="0"/>
        <w:jc w:val="both"/>
        <w:rPr>
          <w:rFonts w:cs="Times New Roman"/>
        </w:rPr>
      </w:pPr>
      <w:r w:rsidRPr="000E01AA">
        <w:rPr>
          <w:rFonts w:cs="Times New Roman"/>
        </w:rPr>
        <w:t xml:space="preserve">Prilikom procjene projektnih prijedloga provodi se provjera u odnosu na </w:t>
      </w:r>
      <w:r w:rsidRPr="000E01AA">
        <w:rPr>
          <w:rFonts w:cs="Times New Roman"/>
          <w:b/>
        </w:rPr>
        <w:t xml:space="preserve">administrativne zahtjeve </w:t>
      </w:r>
      <w:r w:rsidRPr="000E01AA">
        <w:rPr>
          <w:rFonts w:cs="Times New Roman"/>
        </w:rPr>
        <w:t xml:space="preserve">definirane Pozivom, zatim u odnosu na </w:t>
      </w:r>
      <w:r w:rsidRPr="000E01AA">
        <w:rPr>
          <w:rFonts w:cs="Times New Roman"/>
          <w:b/>
        </w:rPr>
        <w:t>prihvatljivosti prijavitelja, projekta i aktivnosti</w:t>
      </w:r>
      <w:r w:rsidR="004B79A2">
        <w:rPr>
          <w:rFonts w:cs="Times New Roman"/>
          <w:b/>
        </w:rPr>
        <w:t>, kriterijima utvrđenim u Pozivu</w:t>
      </w:r>
      <w:r w:rsidR="004B79A2" w:rsidRPr="004B79A2">
        <w:t xml:space="preserve"> </w:t>
      </w:r>
      <w:r w:rsidR="004B79A2" w:rsidRPr="004B79A2">
        <w:rPr>
          <w:rFonts w:cs="Times New Roman"/>
          <w:b/>
        </w:rPr>
        <w:t>i u Prilozima 7. Kontrolna lista za administrativnu provjeru, 8. Kontrolna lista za provjeru prihvatljivosti prijavitelja i, ako je primjenjivo, partnera, 9. Kontrolna lista za provjeru prihvatljivosti projekta i aktivnosti</w:t>
      </w:r>
      <w:r w:rsidRPr="000E01AA">
        <w:rPr>
          <w:rFonts w:cs="Times New Roman"/>
        </w:rPr>
        <w:t xml:space="preserve"> te se </w:t>
      </w:r>
      <w:r w:rsidRPr="000E01AA">
        <w:rPr>
          <w:rFonts w:cs="Times New Roman"/>
          <w:b/>
        </w:rPr>
        <w:t>ocjenjuje kvaliteta</w:t>
      </w:r>
      <w:r w:rsidRPr="000E01AA">
        <w:rPr>
          <w:rFonts w:cs="Times New Roman"/>
        </w:rPr>
        <w:t xml:space="preserve"> projektnog prijedloga. Procjena usklađenosti projektnog prijedloga s kriterijima Poziva vrši se na način i u obliku navedenom u </w:t>
      </w:r>
      <w:r w:rsidRPr="000E01AA">
        <w:rPr>
          <w:rFonts w:cs="Times New Roman"/>
          <w:i/>
        </w:rPr>
        <w:t xml:space="preserve">Prilogu 6. </w:t>
      </w:r>
      <w:r w:rsidR="005675F2" w:rsidRPr="005675F2">
        <w:rPr>
          <w:rFonts w:cs="Times New Roman"/>
          <w:i/>
        </w:rPr>
        <w:t>Kriteriji odabira i bodovanje</w:t>
      </w:r>
      <w:r w:rsidR="005675F2">
        <w:rPr>
          <w:rFonts w:cs="Times New Roman"/>
          <w:i/>
        </w:rPr>
        <w:t xml:space="preserve"> </w:t>
      </w:r>
      <w:r w:rsidRPr="000E01AA">
        <w:rPr>
          <w:rFonts w:cs="Times New Roman"/>
        </w:rPr>
        <w:t>predmetnog Poziva.</w:t>
      </w:r>
    </w:p>
    <w:p w14:paraId="281E28C0" w14:textId="77777777" w:rsidR="00C96CCB" w:rsidRPr="000E01AA" w:rsidRDefault="00C96CCB" w:rsidP="00C96CCB">
      <w:pPr>
        <w:spacing w:after="0"/>
        <w:jc w:val="both"/>
        <w:rPr>
          <w:rFonts w:cs="Times New Roman"/>
        </w:rPr>
      </w:pPr>
      <w:r w:rsidRPr="000E01AA">
        <w:rPr>
          <w:rFonts w:cs="Times New Roman"/>
        </w:rPr>
        <w:t xml:space="preserve">Projektni prijedlog mora udovoljiti administrativnim kriterijima i kriterijima prihvatljivosti prijavitelja, projekta i aktivnosti, a kako bi se moglo pristupiti ocjeni kvalitete. </w:t>
      </w:r>
    </w:p>
    <w:p w14:paraId="280E0832" w14:textId="77777777" w:rsidR="00C96CCB" w:rsidRDefault="00C96CCB" w:rsidP="00C96CCB">
      <w:pPr>
        <w:spacing w:after="0"/>
        <w:jc w:val="both"/>
        <w:rPr>
          <w:rFonts w:cs="Times New Roman"/>
        </w:rPr>
      </w:pPr>
      <w:r w:rsidRPr="000E01AA">
        <w:rPr>
          <w:rFonts w:cs="Times New Roman"/>
        </w:rPr>
        <w:t>Ocjenjivanje kvalitete se provodi sukladno sljedećim kriterij odabira:</w:t>
      </w:r>
    </w:p>
    <w:p w14:paraId="3D5D33B7" w14:textId="77777777" w:rsidR="002537B2" w:rsidRDefault="002537B2" w:rsidP="00C96CCB">
      <w:pPr>
        <w:spacing w:after="0"/>
        <w:jc w:val="both"/>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4450"/>
        <w:gridCol w:w="1472"/>
        <w:gridCol w:w="2389"/>
      </w:tblGrid>
      <w:tr w:rsidR="00154733" w:rsidRPr="00132A5D" w14:paraId="07DC1547" w14:textId="77777777" w:rsidTr="00D86DB5">
        <w:trPr>
          <w:trHeight w:val="567"/>
        </w:trPr>
        <w:tc>
          <w:tcPr>
            <w:tcW w:w="705" w:type="dxa"/>
            <w:shd w:val="clear" w:color="auto" w:fill="8EAADB"/>
            <w:vAlign w:val="center"/>
            <w:hideMark/>
          </w:tcPr>
          <w:p w14:paraId="3B95CD3F" w14:textId="77777777" w:rsidR="00154733" w:rsidRPr="00132A5D" w:rsidRDefault="00154733" w:rsidP="00BD0591">
            <w:pPr>
              <w:rPr>
                <w:rFonts w:cs="Times New Roman"/>
                <w:b/>
                <w:bCs/>
                <w:color w:val="000000"/>
                <w:lang w:eastAsia="hr-HR"/>
              </w:rPr>
            </w:pPr>
            <w:r w:rsidRPr="00132A5D">
              <w:rPr>
                <w:rFonts w:cs="Times New Roman"/>
                <w:b/>
                <w:bCs/>
                <w:color w:val="000000"/>
                <w:lang w:eastAsia="hr-HR"/>
              </w:rPr>
              <w:t>R.br.</w:t>
            </w:r>
          </w:p>
        </w:tc>
        <w:tc>
          <w:tcPr>
            <w:tcW w:w="4450" w:type="dxa"/>
            <w:shd w:val="clear" w:color="auto" w:fill="8EAADB"/>
            <w:vAlign w:val="center"/>
            <w:hideMark/>
          </w:tcPr>
          <w:p w14:paraId="7CEFB496" w14:textId="77777777" w:rsidR="00154733" w:rsidRPr="00132A5D" w:rsidRDefault="00154733" w:rsidP="00BD0591">
            <w:pPr>
              <w:rPr>
                <w:rFonts w:cs="Times New Roman"/>
                <w:b/>
                <w:bCs/>
                <w:color w:val="000000"/>
                <w:lang w:eastAsia="hr-HR"/>
              </w:rPr>
            </w:pPr>
            <w:r w:rsidRPr="00132A5D">
              <w:rPr>
                <w:rFonts w:cs="Times New Roman"/>
                <w:b/>
                <w:bCs/>
                <w:color w:val="000000"/>
                <w:lang w:eastAsia="hr-HR"/>
              </w:rPr>
              <w:t>Kriterij odabira</w:t>
            </w:r>
          </w:p>
        </w:tc>
        <w:tc>
          <w:tcPr>
            <w:tcW w:w="1472" w:type="dxa"/>
            <w:shd w:val="clear" w:color="auto" w:fill="8EAADB"/>
            <w:vAlign w:val="center"/>
            <w:hideMark/>
          </w:tcPr>
          <w:p w14:paraId="12EFE25E" w14:textId="77777777" w:rsidR="00154733" w:rsidRPr="00132A5D" w:rsidRDefault="00154733" w:rsidP="00BD0591">
            <w:pPr>
              <w:jc w:val="center"/>
              <w:rPr>
                <w:rFonts w:cs="Times New Roman"/>
                <w:b/>
                <w:bCs/>
                <w:color w:val="000000"/>
                <w:lang w:eastAsia="hr-HR"/>
              </w:rPr>
            </w:pPr>
            <w:r w:rsidRPr="00132A5D">
              <w:rPr>
                <w:rFonts w:cs="Times New Roman"/>
                <w:b/>
                <w:bCs/>
                <w:color w:val="000000"/>
                <w:lang w:eastAsia="hr-HR"/>
              </w:rPr>
              <w:t>Bodovi</w:t>
            </w:r>
          </w:p>
        </w:tc>
        <w:tc>
          <w:tcPr>
            <w:tcW w:w="2389" w:type="dxa"/>
            <w:shd w:val="clear" w:color="auto" w:fill="8EAADB"/>
            <w:vAlign w:val="center"/>
            <w:hideMark/>
          </w:tcPr>
          <w:p w14:paraId="17CBFE00" w14:textId="77777777" w:rsidR="00154733" w:rsidRPr="00132A5D" w:rsidRDefault="00154733" w:rsidP="00BD0591">
            <w:pPr>
              <w:jc w:val="center"/>
              <w:rPr>
                <w:rFonts w:cs="Times New Roman"/>
                <w:b/>
                <w:bCs/>
                <w:color w:val="000000"/>
                <w:lang w:eastAsia="hr-HR"/>
              </w:rPr>
            </w:pPr>
            <w:r w:rsidRPr="00132A5D">
              <w:rPr>
                <w:rFonts w:cs="Times New Roman"/>
                <w:b/>
                <w:bCs/>
                <w:color w:val="000000"/>
                <w:lang w:eastAsia="hr-HR"/>
              </w:rPr>
              <w:t>Izvor provjere</w:t>
            </w:r>
          </w:p>
        </w:tc>
      </w:tr>
      <w:tr w:rsidR="00154733" w:rsidRPr="00132A5D" w14:paraId="7786A635" w14:textId="77777777" w:rsidTr="00154733">
        <w:trPr>
          <w:trHeight w:val="567"/>
        </w:trPr>
        <w:tc>
          <w:tcPr>
            <w:tcW w:w="705" w:type="dxa"/>
            <w:shd w:val="clear" w:color="000000" w:fill="8EA9DB"/>
            <w:vAlign w:val="center"/>
            <w:hideMark/>
          </w:tcPr>
          <w:p w14:paraId="2128FF04" w14:textId="77777777" w:rsidR="00154733" w:rsidRPr="00132A5D" w:rsidRDefault="00154733" w:rsidP="00BD0591">
            <w:pPr>
              <w:jc w:val="both"/>
              <w:rPr>
                <w:rFonts w:cs="Times New Roman"/>
                <w:b/>
                <w:bCs/>
                <w:lang w:eastAsia="hr-HR"/>
              </w:rPr>
            </w:pPr>
            <w:r w:rsidRPr="00132A5D">
              <w:rPr>
                <w:rFonts w:cs="Times New Roman"/>
                <w:b/>
                <w:bCs/>
                <w:lang w:eastAsia="hr-HR"/>
              </w:rPr>
              <w:t>1.</w:t>
            </w:r>
          </w:p>
        </w:tc>
        <w:tc>
          <w:tcPr>
            <w:tcW w:w="8311" w:type="dxa"/>
            <w:gridSpan w:val="3"/>
            <w:shd w:val="clear" w:color="000000" w:fill="8EA9DB"/>
            <w:vAlign w:val="center"/>
            <w:hideMark/>
          </w:tcPr>
          <w:p w14:paraId="3CCBF519" w14:textId="77777777" w:rsidR="00154733" w:rsidRPr="00132A5D" w:rsidRDefault="00154733" w:rsidP="00BD0591">
            <w:pPr>
              <w:jc w:val="both"/>
              <w:rPr>
                <w:rFonts w:cs="Times New Roman"/>
                <w:b/>
                <w:bCs/>
                <w:lang w:eastAsia="hr-HR"/>
              </w:rPr>
            </w:pPr>
            <w:r w:rsidRPr="00E80603">
              <w:rPr>
                <w:rFonts w:cs="Times New Roman"/>
                <w:b/>
                <w:bCs/>
                <w:lang w:eastAsia="hr-HR"/>
              </w:rPr>
              <w:t>Postojeće stanje i učinkovitost sustava</w:t>
            </w:r>
          </w:p>
        </w:tc>
      </w:tr>
      <w:tr w:rsidR="00154733" w:rsidRPr="00132A5D" w14:paraId="5E7BBE34" w14:textId="77777777" w:rsidTr="00154733">
        <w:trPr>
          <w:trHeight w:val="567"/>
        </w:trPr>
        <w:tc>
          <w:tcPr>
            <w:tcW w:w="705" w:type="dxa"/>
            <w:shd w:val="clear" w:color="000000" w:fill="D9E1F2"/>
            <w:vAlign w:val="center"/>
            <w:hideMark/>
          </w:tcPr>
          <w:p w14:paraId="03A32F33" w14:textId="77777777" w:rsidR="00154733" w:rsidRPr="00132A5D" w:rsidRDefault="00154733" w:rsidP="00BD0591">
            <w:pPr>
              <w:rPr>
                <w:rFonts w:cs="Times New Roman"/>
                <w:bCs/>
                <w:color w:val="000000"/>
                <w:lang w:eastAsia="hr-HR"/>
              </w:rPr>
            </w:pPr>
            <w:r w:rsidRPr="00132A5D">
              <w:rPr>
                <w:rFonts w:cs="Times New Roman"/>
                <w:bCs/>
                <w:color w:val="000000"/>
                <w:lang w:eastAsia="hr-HR"/>
              </w:rPr>
              <w:t>1.1.</w:t>
            </w:r>
          </w:p>
        </w:tc>
        <w:tc>
          <w:tcPr>
            <w:tcW w:w="8311" w:type="dxa"/>
            <w:gridSpan w:val="3"/>
            <w:shd w:val="clear" w:color="000000" w:fill="D9E1F2"/>
            <w:vAlign w:val="center"/>
            <w:hideMark/>
          </w:tcPr>
          <w:p w14:paraId="26567964" w14:textId="77777777" w:rsidR="00154733" w:rsidRPr="00132A5D" w:rsidRDefault="0068543B" w:rsidP="0068543B">
            <w:pPr>
              <w:rPr>
                <w:rFonts w:cs="Times New Roman"/>
                <w:bCs/>
                <w:i/>
                <w:color w:val="000000"/>
                <w:lang w:eastAsia="hr-HR"/>
              </w:rPr>
            </w:pPr>
            <w:r>
              <w:rPr>
                <w:rFonts w:cs="Times New Roman"/>
                <w:bCs/>
                <w:i/>
                <w:color w:val="000000"/>
                <w:lang w:eastAsia="hr-HR"/>
              </w:rPr>
              <w:t>Udio učenika u</w:t>
            </w:r>
            <w:r w:rsidR="00154733">
              <w:rPr>
                <w:rFonts w:cs="Times New Roman"/>
                <w:bCs/>
                <w:i/>
                <w:color w:val="000000"/>
                <w:lang w:eastAsia="hr-HR"/>
              </w:rPr>
              <w:t xml:space="preserve"> gimnazijskim programima</w:t>
            </w:r>
          </w:p>
        </w:tc>
      </w:tr>
      <w:tr w:rsidR="00154733" w:rsidRPr="00132A5D" w14:paraId="1A51EEF8" w14:textId="77777777" w:rsidTr="00154733">
        <w:trPr>
          <w:trHeight w:val="567"/>
        </w:trPr>
        <w:tc>
          <w:tcPr>
            <w:tcW w:w="705" w:type="dxa"/>
            <w:shd w:val="clear" w:color="000000" w:fill="D9E1F2"/>
            <w:vAlign w:val="center"/>
          </w:tcPr>
          <w:p w14:paraId="4C3CB8AA" w14:textId="77777777" w:rsidR="00154733" w:rsidRPr="00132A5D" w:rsidRDefault="00154733" w:rsidP="00BD0591">
            <w:pPr>
              <w:rPr>
                <w:rFonts w:cs="Times New Roman"/>
                <w:bCs/>
                <w:color w:val="000000"/>
                <w:lang w:eastAsia="hr-HR"/>
              </w:rPr>
            </w:pPr>
          </w:p>
        </w:tc>
        <w:tc>
          <w:tcPr>
            <w:tcW w:w="8311" w:type="dxa"/>
            <w:gridSpan w:val="3"/>
            <w:shd w:val="clear" w:color="000000" w:fill="D9E1F2"/>
            <w:vAlign w:val="center"/>
          </w:tcPr>
          <w:p w14:paraId="5085418D" w14:textId="77777777" w:rsidR="00154733" w:rsidRPr="00132A5D" w:rsidRDefault="00154733" w:rsidP="00BD0591">
            <w:pPr>
              <w:rPr>
                <w:rFonts w:cs="Times New Roman"/>
                <w:bCs/>
                <w:color w:val="000000"/>
                <w:sz w:val="20"/>
                <w:lang w:eastAsia="hr-HR"/>
              </w:rPr>
            </w:pPr>
            <w:r w:rsidRPr="00132A5D">
              <w:rPr>
                <w:rFonts w:cs="Times New Roman"/>
                <w:bCs/>
                <w:color w:val="000000"/>
                <w:sz w:val="20"/>
                <w:lang w:eastAsia="hr-HR"/>
              </w:rPr>
              <w:t xml:space="preserve">Cilj kriterija je </w:t>
            </w:r>
            <w:r>
              <w:rPr>
                <w:rFonts w:cs="Times New Roman"/>
                <w:bCs/>
                <w:color w:val="000000"/>
                <w:sz w:val="20"/>
                <w:lang w:eastAsia="hr-HR"/>
              </w:rPr>
              <w:t xml:space="preserve">poticanje osnivača sa manjim udjelom učenika u gimnazijskim programima na povećanje s obzirom da se RH obvezala sredstvima NPOO </w:t>
            </w:r>
            <w:r w:rsidRPr="00E80603">
              <w:rPr>
                <w:rFonts w:cs="Times New Roman"/>
                <w:bCs/>
                <w:color w:val="000000"/>
                <w:sz w:val="20"/>
                <w:lang w:eastAsia="hr-HR"/>
              </w:rPr>
              <w:t>do kraja Q2/2</w:t>
            </w:r>
            <w:r>
              <w:rPr>
                <w:rFonts w:cs="Times New Roman"/>
                <w:bCs/>
                <w:color w:val="000000"/>
                <w:sz w:val="20"/>
                <w:lang w:eastAsia="hr-HR"/>
              </w:rPr>
              <w:t xml:space="preserve">026., postići da udio učenika koji upisuje </w:t>
            </w:r>
            <w:r w:rsidRPr="00E80603">
              <w:rPr>
                <w:rFonts w:cs="Times New Roman"/>
                <w:bCs/>
                <w:color w:val="000000"/>
                <w:sz w:val="20"/>
                <w:lang w:eastAsia="hr-HR"/>
              </w:rPr>
              <w:t>1. razred g</w:t>
            </w:r>
            <w:r>
              <w:rPr>
                <w:rFonts w:cs="Times New Roman"/>
                <w:bCs/>
                <w:color w:val="000000"/>
                <w:sz w:val="20"/>
                <w:lang w:eastAsia="hr-HR"/>
              </w:rPr>
              <w:t>imnazijskih programa iznosi 35%.</w:t>
            </w:r>
          </w:p>
          <w:p w14:paraId="2330985D" w14:textId="77777777" w:rsidR="00154733" w:rsidRPr="00132A5D" w:rsidRDefault="00154733" w:rsidP="00BD0591">
            <w:pPr>
              <w:rPr>
                <w:rFonts w:cs="Times New Roman"/>
                <w:bCs/>
                <w:color w:val="000000"/>
                <w:sz w:val="20"/>
                <w:lang w:eastAsia="hr-HR"/>
              </w:rPr>
            </w:pPr>
            <w:r w:rsidRPr="00E80603">
              <w:rPr>
                <w:rFonts w:cs="Times New Roman"/>
                <w:bCs/>
                <w:color w:val="000000"/>
                <w:sz w:val="20"/>
                <w:lang w:eastAsia="hr-HR"/>
              </w:rPr>
              <w:t>Gimnazijske programe kojima je svrha daljnji nastavak obrazovanja, po</w:t>
            </w:r>
            <w:r w:rsidR="0068543B">
              <w:rPr>
                <w:rFonts w:cs="Times New Roman"/>
                <w:bCs/>
                <w:color w:val="000000"/>
                <w:sz w:val="20"/>
                <w:lang w:eastAsia="hr-HR"/>
              </w:rPr>
              <w:t>hađa oko 30% učenika u RH</w:t>
            </w:r>
            <w:r w:rsidRPr="00E80603">
              <w:rPr>
                <w:rFonts w:cs="Times New Roman"/>
                <w:bCs/>
                <w:color w:val="000000"/>
                <w:sz w:val="20"/>
                <w:lang w:eastAsia="hr-HR"/>
              </w:rPr>
              <w:t xml:space="preserve"> što je među najnižim udjelom u odnosu na prosjek država članica EU-a od 52%. Broj upisanih učenika u gimnazijske programe u odnosu na ukupan broj upisanih učenika u srednjoškolske programe izrazito varira od županije do županije</w:t>
            </w:r>
            <w:r>
              <w:rPr>
                <w:rFonts w:cs="Times New Roman"/>
                <w:bCs/>
                <w:color w:val="000000"/>
                <w:sz w:val="20"/>
                <w:lang w:eastAsia="hr-HR"/>
              </w:rPr>
              <w:t>. Podaci se odnose na razinu pojedinog osnivača.</w:t>
            </w:r>
          </w:p>
        </w:tc>
      </w:tr>
      <w:tr w:rsidR="00154733" w:rsidRPr="00132A5D" w14:paraId="00184A6A" w14:textId="77777777" w:rsidTr="00D86DB5">
        <w:trPr>
          <w:trHeight w:val="600"/>
        </w:trPr>
        <w:tc>
          <w:tcPr>
            <w:tcW w:w="705" w:type="dxa"/>
            <w:vAlign w:val="center"/>
            <w:hideMark/>
          </w:tcPr>
          <w:p w14:paraId="54496900" w14:textId="77777777" w:rsidR="00154733" w:rsidRPr="00132A5D" w:rsidRDefault="00154733" w:rsidP="00BD0591">
            <w:pPr>
              <w:rPr>
                <w:rFonts w:cs="Times New Roman"/>
                <w:color w:val="000000"/>
                <w:lang w:eastAsia="hr-HR"/>
              </w:rPr>
            </w:pPr>
            <w:r w:rsidRPr="00132A5D">
              <w:rPr>
                <w:rFonts w:cs="Times New Roman"/>
                <w:color w:val="000000"/>
                <w:lang w:eastAsia="hr-HR"/>
              </w:rPr>
              <w:t> </w:t>
            </w:r>
          </w:p>
        </w:tc>
        <w:tc>
          <w:tcPr>
            <w:tcW w:w="4450" w:type="dxa"/>
            <w:hideMark/>
          </w:tcPr>
          <w:p w14:paraId="1F4DF4BA" w14:textId="77777777" w:rsidR="00154733" w:rsidRPr="006548D1" w:rsidRDefault="00154733" w:rsidP="00BD0591">
            <w:pPr>
              <w:spacing w:after="0"/>
              <w:jc w:val="both"/>
              <w:rPr>
                <w:rFonts w:cs="Times New Roman"/>
                <w:bCs/>
                <w:color w:val="000000"/>
                <w:lang w:eastAsia="hr-HR"/>
              </w:rPr>
            </w:pPr>
            <w:r w:rsidRPr="006548D1">
              <w:rPr>
                <w:rFonts w:cs="Times New Roman"/>
                <w:bCs/>
                <w:color w:val="000000"/>
                <w:lang w:eastAsia="hr-HR"/>
              </w:rPr>
              <w:t>20% i manje</w:t>
            </w:r>
          </w:p>
        </w:tc>
        <w:tc>
          <w:tcPr>
            <w:tcW w:w="1472" w:type="dxa"/>
            <w:vAlign w:val="center"/>
          </w:tcPr>
          <w:p w14:paraId="0CB2413D" w14:textId="77777777" w:rsidR="00154733" w:rsidRPr="00132A5D" w:rsidRDefault="00154733" w:rsidP="00BD0591">
            <w:pPr>
              <w:rPr>
                <w:rFonts w:cs="Times New Roman"/>
                <w:color w:val="000000"/>
                <w:lang w:eastAsia="hr-HR"/>
              </w:rPr>
            </w:pPr>
            <w:r>
              <w:rPr>
                <w:rFonts w:cs="Times New Roman"/>
                <w:color w:val="000000"/>
                <w:lang w:eastAsia="hr-HR"/>
              </w:rPr>
              <w:t>40</w:t>
            </w:r>
          </w:p>
        </w:tc>
        <w:tc>
          <w:tcPr>
            <w:tcW w:w="2389" w:type="dxa"/>
            <w:vMerge w:val="restart"/>
            <w:hideMark/>
          </w:tcPr>
          <w:p w14:paraId="2D7D8772" w14:textId="77777777" w:rsidR="00154733" w:rsidRPr="00132A5D" w:rsidRDefault="006A0BE2" w:rsidP="00BD0591">
            <w:pPr>
              <w:rPr>
                <w:rFonts w:cs="Times New Roman"/>
                <w:i/>
                <w:color w:val="000000"/>
                <w:lang w:eastAsia="hr-HR"/>
              </w:rPr>
            </w:pPr>
            <w:r>
              <w:rPr>
                <w:rFonts w:cs="Times New Roman"/>
                <w:color w:val="000000"/>
                <w:lang w:eastAsia="hr-HR"/>
              </w:rPr>
              <w:t>Prilog 14</w:t>
            </w:r>
            <w:r w:rsidR="00985748">
              <w:rPr>
                <w:rFonts w:cs="Times New Roman"/>
                <w:color w:val="000000"/>
                <w:lang w:eastAsia="hr-HR"/>
              </w:rPr>
              <w:t xml:space="preserve"> </w:t>
            </w:r>
            <w:r w:rsidR="0096406D">
              <w:rPr>
                <w:rFonts w:cs="Times New Roman"/>
                <w:color w:val="000000"/>
                <w:lang w:eastAsia="hr-HR"/>
              </w:rPr>
              <w:t>-</w:t>
            </w:r>
            <w:r w:rsidR="0096406D">
              <w:t xml:space="preserve"> Podaci za kriterij odabira 1</w:t>
            </w:r>
          </w:p>
          <w:p w14:paraId="43C1E26D" w14:textId="77777777" w:rsidR="00154733" w:rsidRPr="00132A5D" w:rsidRDefault="00154733" w:rsidP="00BD0591">
            <w:pPr>
              <w:rPr>
                <w:rFonts w:cs="Times New Roman"/>
                <w:color w:val="000000"/>
                <w:lang w:eastAsia="hr-HR"/>
              </w:rPr>
            </w:pPr>
          </w:p>
        </w:tc>
      </w:tr>
      <w:tr w:rsidR="00154733" w:rsidRPr="00132A5D" w14:paraId="3729BF73" w14:textId="77777777" w:rsidTr="00D86DB5">
        <w:trPr>
          <w:trHeight w:val="600"/>
        </w:trPr>
        <w:tc>
          <w:tcPr>
            <w:tcW w:w="705" w:type="dxa"/>
            <w:vAlign w:val="center"/>
          </w:tcPr>
          <w:p w14:paraId="3EEB7DAE" w14:textId="77777777" w:rsidR="00154733" w:rsidRPr="00132A5D" w:rsidRDefault="00154733" w:rsidP="00BD0591">
            <w:pPr>
              <w:rPr>
                <w:rFonts w:cs="Times New Roman"/>
                <w:color w:val="000000"/>
                <w:lang w:eastAsia="hr-HR"/>
              </w:rPr>
            </w:pPr>
          </w:p>
        </w:tc>
        <w:tc>
          <w:tcPr>
            <w:tcW w:w="4450" w:type="dxa"/>
          </w:tcPr>
          <w:p w14:paraId="6B414664" w14:textId="77777777" w:rsidR="00154733" w:rsidRPr="006548D1" w:rsidRDefault="00154733" w:rsidP="00BD0591">
            <w:pPr>
              <w:spacing w:after="0"/>
              <w:jc w:val="both"/>
              <w:rPr>
                <w:rFonts w:cs="Times New Roman"/>
                <w:bCs/>
                <w:color w:val="000000"/>
                <w:lang w:eastAsia="hr-HR"/>
              </w:rPr>
            </w:pPr>
            <w:r w:rsidRPr="006548D1">
              <w:rPr>
                <w:rFonts w:cs="Times New Roman"/>
                <w:bCs/>
                <w:color w:val="000000"/>
                <w:lang w:eastAsia="hr-HR"/>
              </w:rPr>
              <w:t>20,01-23%</w:t>
            </w:r>
          </w:p>
        </w:tc>
        <w:tc>
          <w:tcPr>
            <w:tcW w:w="1472" w:type="dxa"/>
            <w:vAlign w:val="center"/>
          </w:tcPr>
          <w:p w14:paraId="42364B10" w14:textId="77777777" w:rsidR="00154733" w:rsidRPr="00132A5D" w:rsidRDefault="00154733" w:rsidP="00BD0591">
            <w:pPr>
              <w:rPr>
                <w:rFonts w:cs="Times New Roman"/>
                <w:color w:val="000000"/>
                <w:lang w:eastAsia="hr-HR"/>
              </w:rPr>
            </w:pPr>
            <w:r>
              <w:rPr>
                <w:rFonts w:cs="Times New Roman"/>
                <w:color w:val="000000"/>
                <w:lang w:eastAsia="hr-HR"/>
              </w:rPr>
              <w:t>30</w:t>
            </w:r>
          </w:p>
        </w:tc>
        <w:tc>
          <w:tcPr>
            <w:tcW w:w="2389" w:type="dxa"/>
            <w:vMerge/>
            <w:vAlign w:val="center"/>
          </w:tcPr>
          <w:p w14:paraId="37EA6B78" w14:textId="77777777" w:rsidR="00154733" w:rsidRPr="00132A5D" w:rsidRDefault="00154733" w:rsidP="00BD0591">
            <w:pPr>
              <w:rPr>
                <w:rFonts w:cs="Times New Roman"/>
                <w:color w:val="000000"/>
                <w:lang w:eastAsia="hr-HR"/>
              </w:rPr>
            </w:pPr>
          </w:p>
        </w:tc>
      </w:tr>
      <w:tr w:rsidR="00154733" w:rsidRPr="00132A5D" w14:paraId="74A3EF03" w14:textId="77777777" w:rsidTr="00D86DB5">
        <w:trPr>
          <w:trHeight w:val="321"/>
        </w:trPr>
        <w:tc>
          <w:tcPr>
            <w:tcW w:w="705" w:type="dxa"/>
            <w:vAlign w:val="center"/>
          </w:tcPr>
          <w:p w14:paraId="57A264FC" w14:textId="77777777" w:rsidR="00154733" w:rsidRPr="00132A5D" w:rsidRDefault="00154733" w:rsidP="00BD0591">
            <w:pPr>
              <w:rPr>
                <w:rFonts w:cs="Times New Roman"/>
                <w:color w:val="000000"/>
                <w:lang w:eastAsia="hr-HR"/>
              </w:rPr>
            </w:pPr>
          </w:p>
        </w:tc>
        <w:tc>
          <w:tcPr>
            <w:tcW w:w="4450" w:type="dxa"/>
          </w:tcPr>
          <w:p w14:paraId="0C08F8F5" w14:textId="77777777" w:rsidR="00154733" w:rsidRPr="006548D1" w:rsidRDefault="00154733" w:rsidP="00BD0591">
            <w:pPr>
              <w:spacing w:after="0"/>
              <w:jc w:val="both"/>
              <w:rPr>
                <w:rFonts w:cs="Times New Roman"/>
                <w:bCs/>
                <w:color w:val="000000"/>
                <w:lang w:eastAsia="hr-HR"/>
              </w:rPr>
            </w:pPr>
            <w:r w:rsidRPr="006548D1">
              <w:rPr>
                <w:rFonts w:cs="Times New Roman"/>
                <w:bCs/>
                <w:color w:val="000000"/>
                <w:lang w:eastAsia="hr-HR"/>
              </w:rPr>
              <w:t>23,01 – 27%</w:t>
            </w:r>
          </w:p>
        </w:tc>
        <w:tc>
          <w:tcPr>
            <w:tcW w:w="1472" w:type="dxa"/>
            <w:vAlign w:val="center"/>
          </w:tcPr>
          <w:p w14:paraId="4F438793" w14:textId="77777777" w:rsidR="00154733" w:rsidRPr="00132A5D" w:rsidRDefault="00154733" w:rsidP="00BD0591">
            <w:pPr>
              <w:rPr>
                <w:rFonts w:cs="Times New Roman"/>
                <w:color w:val="000000"/>
                <w:lang w:eastAsia="hr-HR"/>
              </w:rPr>
            </w:pPr>
            <w:r>
              <w:rPr>
                <w:rFonts w:cs="Times New Roman"/>
                <w:color w:val="000000"/>
                <w:lang w:eastAsia="hr-HR"/>
              </w:rPr>
              <w:t>20</w:t>
            </w:r>
          </w:p>
        </w:tc>
        <w:tc>
          <w:tcPr>
            <w:tcW w:w="2389" w:type="dxa"/>
            <w:vMerge/>
            <w:vAlign w:val="center"/>
          </w:tcPr>
          <w:p w14:paraId="6CB4F18F" w14:textId="77777777" w:rsidR="00154733" w:rsidRPr="00132A5D" w:rsidRDefault="00154733" w:rsidP="00BD0591">
            <w:pPr>
              <w:rPr>
                <w:rFonts w:cs="Times New Roman"/>
                <w:color w:val="000000"/>
                <w:lang w:eastAsia="hr-HR"/>
              </w:rPr>
            </w:pPr>
          </w:p>
        </w:tc>
      </w:tr>
      <w:tr w:rsidR="00154733" w:rsidRPr="00132A5D" w14:paraId="1A54ECD7" w14:textId="77777777" w:rsidTr="00D86DB5">
        <w:trPr>
          <w:trHeight w:val="321"/>
        </w:trPr>
        <w:tc>
          <w:tcPr>
            <w:tcW w:w="705" w:type="dxa"/>
            <w:vAlign w:val="center"/>
          </w:tcPr>
          <w:p w14:paraId="50152DDD" w14:textId="77777777" w:rsidR="00154733" w:rsidRPr="00132A5D" w:rsidRDefault="00154733" w:rsidP="00BD0591">
            <w:pPr>
              <w:rPr>
                <w:rFonts w:cs="Times New Roman"/>
                <w:color w:val="000000"/>
                <w:lang w:eastAsia="hr-HR"/>
              </w:rPr>
            </w:pPr>
          </w:p>
        </w:tc>
        <w:tc>
          <w:tcPr>
            <w:tcW w:w="4450" w:type="dxa"/>
          </w:tcPr>
          <w:p w14:paraId="578D6727" w14:textId="77777777" w:rsidR="00154733" w:rsidRPr="006548D1" w:rsidRDefault="00154733" w:rsidP="00BD0591">
            <w:pPr>
              <w:spacing w:after="0"/>
              <w:jc w:val="both"/>
              <w:rPr>
                <w:rFonts w:cs="Times New Roman"/>
                <w:bCs/>
                <w:color w:val="000000"/>
                <w:lang w:eastAsia="hr-HR"/>
              </w:rPr>
            </w:pPr>
            <w:r w:rsidRPr="006548D1">
              <w:rPr>
                <w:rFonts w:cs="Times New Roman"/>
                <w:bCs/>
                <w:color w:val="000000"/>
                <w:lang w:eastAsia="hr-HR"/>
              </w:rPr>
              <w:t>Više od 27%</w:t>
            </w:r>
          </w:p>
        </w:tc>
        <w:tc>
          <w:tcPr>
            <w:tcW w:w="1472" w:type="dxa"/>
            <w:vAlign w:val="center"/>
          </w:tcPr>
          <w:p w14:paraId="66BB2446" w14:textId="77777777" w:rsidR="00154733" w:rsidRPr="00132A5D" w:rsidRDefault="00154733" w:rsidP="00BD0591">
            <w:pPr>
              <w:rPr>
                <w:rFonts w:cs="Times New Roman"/>
                <w:color w:val="000000"/>
                <w:lang w:eastAsia="hr-HR"/>
              </w:rPr>
            </w:pPr>
            <w:r>
              <w:rPr>
                <w:rFonts w:cs="Times New Roman"/>
                <w:color w:val="000000"/>
                <w:lang w:eastAsia="hr-HR"/>
              </w:rPr>
              <w:t>10</w:t>
            </w:r>
          </w:p>
        </w:tc>
        <w:tc>
          <w:tcPr>
            <w:tcW w:w="2389" w:type="dxa"/>
            <w:vMerge/>
            <w:vAlign w:val="center"/>
          </w:tcPr>
          <w:p w14:paraId="346B7ADB" w14:textId="77777777" w:rsidR="00154733" w:rsidRPr="00132A5D" w:rsidRDefault="00154733" w:rsidP="00BD0591">
            <w:pPr>
              <w:rPr>
                <w:rFonts w:cs="Times New Roman"/>
                <w:color w:val="000000"/>
                <w:lang w:eastAsia="hr-HR"/>
              </w:rPr>
            </w:pPr>
          </w:p>
        </w:tc>
      </w:tr>
      <w:tr w:rsidR="00154733" w:rsidRPr="00132A5D" w14:paraId="09FEA1C9" w14:textId="77777777" w:rsidTr="00154733">
        <w:trPr>
          <w:trHeight w:val="567"/>
        </w:trPr>
        <w:tc>
          <w:tcPr>
            <w:tcW w:w="705" w:type="dxa"/>
            <w:shd w:val="clear" w:color="000000" w:fill="D9E1F2"/>
            <w:vAlign w:val="center"/>
            <w:hideMark/>
          </w:tcPr>
          <w:p w14:paraId="470EC04F" w14:textId="77777777" w:rsidR="00154733" w:rsidRPr="00132A5D" w:rsidRDefault="00154733" w:rsidP="00BD0591">
            <w:pPr>
              <w:rPr>
                <w:rFonts w:cs="Times New Roman"/>
                <w:bCs/>
                <w:color w:val="000000"/>
                <w:lang w:eastAsia="hr-HR"/>
              </w:rPr>
            </w:pPr>
            <w:r>
              <w:rPr>
                <w:rFonts w:cs="Times New Roman"/>
                <w:bCs/>
                <w:color w:val="000000"/>
                <w:lang w:eastAsia="hr-HR"/>
              </w:rPr>
              <w:t>1.2</w:t>
            </w:r>
            <w:r w:rsidRPr="00132A5D">
              <w:rPr>
                <w:rFonts w:cs="Times New Roman"/>
                <w:bCs/>
                <w:color w:val="000000"/>
                <w:lang w:eastAsia="hr-HR"/>
              </w:rPr>
              <w:t>.</w:t>
            </w:r>
          </w:p>
        </w:tc>
        <w:tc>
          <w:tcPr>
            <w:tcW w:w="8311" w:type="dxa"/>
            <w:gridSpan w:val="3"/>
            <w:shd w:val="clear" w:color="000000" w:fill="D9E1F2"/>
            <w:vAlign w:val="center"/>
            <w:hideMark/>
          </w:tcPr>
          <w:p w14:paraId="1BF46620" w14:textId="77777777" w:rsidR="00154733" w:rsidRPr="00132A5D" w:rsidRDefault="00154733" w:rsidP="00BD0591">
            <w:pPr>
              <w:rPr>
                <w:rFonts w:cs="Times New Roman"/>
                <w:bCs/>
                <w:i/>
                <w:color w:val="000000"/>
                <w:lang w:eastAsia="hr-HR"/>
              </w:rPr>
            </w:pPr>
            <w:r w:rsidRPr="005E6B3A">
              <w:rPr>
                <w:rFonts w:cs="Times New Roman"/>
                <w:bCs/>
                <w:i/>
                <w:color w:val="000000"/>
                <w:lang w:eastAsia="hr-HR"/>
              </w:rPr>
              <w:t>Prosječan broj učenika po odjelu u gimnazijskim programima</w:t>
            </w:r>
          </w:p>
        </w:tc>
      </w:tr>
      <w:tr w:rsidR="00154733" w:rsidRPr="00132A5D" w14:paraId="799328C4" w14:textId="77777777" w:rsidTr="00154733">
        <w:trPr>
          <w:trHeight w:val="567"/>
        </w:trPr>
        <w:tc>
          <w:tcPr>
            <w:tcW w:w="705" w:type="dxa"/>
            <w:shd w:val="clear" w:color="000000" w:fill="D9E1F2"/>
            <w:vAlign w:val="center"/>
          </w:tcPr>
          <w:p w14:paraId="08914C6D" w14:textId="77777777" w:rsidR="00154733" w:rsidRPr="00132A5D" w:rsidRDefault="00154733" w:rsidP="00BD0591">
            <w:pPr>
              <w:rPr>
                <w:rFonts w:cs="Times New Roman"/>
                <w:bCs/>
                <w:color w:val="000000"/>
                <w:lang w:eastAsia="hr-HR"/>
              </w:rPr>
            </w:pPr>
          </w:p>
        </w:tc>
        <w:tc>
          <w:tcPr>
            <w:tcW w:w="8311" w:type="dxa"/>
            <w:gridSpan w:val="3"/>
            <w:shd w:val="clear" w:color="000000" w:fill="D9E1F2"/>
            <w:vAlign w:val="center"/>
          </w:tcPr>
          <w:p w14:paraId="492DB21C" w14:textId="77777777" w:rsidR="00154733" w:rsidRDefault="00154733" w:rsidP="00BD0591">
            <w:pPr>
              <w:rPr>
                <w:rFonts w:cs="Times New Roman"/>
                <w:bCs/>
                <w:color w:val="000000"/>
                <w:sz w:val="20"/>
                <w:lang w:eastAsia="hr-HR"/>
              </w:rPr>
            </w:pPr>
            <w:r>
              <w:rPr>
                <w:rFonts w:cs="Times New Roman"/>
                <w:bCs/>
                <w:color w:val="000000"/>
                <w:sz w:val="20"/>
                <w:lang w:eastAsia="hr-HR"/>
              </w:rPr>
              <w:t>Cilj kriterija je vrednovati racionalnost postojećeg gimnazijskog sustava na razini pojedinog osnivača.</w:t>
            </w:r>
          </w:p>
          <w:p w14:paraId="7916C511" w14:textId="77777777" w:rsidR="00154733" w:rsidRPr="00132A5D" w:rsidRDefault="00154733" w:rsidP="00BD0591">
            <w:pPr>
              <w:rPr>
                <w:rFonts w:cs="Times New Roman"/>
                <w:bCs/>
                <w:color w:val="000000"/>
                <w:sz w:val="20"/>
                <w:lang w:eastAsia="hr-HR"/>
              </w:rPr>
            </w:pPr>
            <w:r w:rsidRPr="006F7D3A">
              <w:rPr>
                <w:rFonts w:cs="Times New Roman"/>
                <w:bCs/>
                <w:color w:val="000000"/>
                <w:sz w:val="20"/>
                <w:lang w:eastAsia="hr-HR"/>
              </w:rPr>
              <w:t>Državni pedagoški standard srednjoškolskog sustava odgoja i obrazovanja</w:t>
            </w:r>
            <w:r>
              <w:rPr>
                <w:rFonts w:cs="Times New Roman"/>
                <w:bCs/>
                <w:color w:val="000000"/>
                <w:sz w:val="20"/>
                <w:lang w:eastAsia="hr-HR"/>
              </w:rPr>
              <w:t xml:space="preserve"> u članku 4. definira da se r</w:t>
            </w:r>
            <w:r w:rsidR="0068543B">
              <w:rPr>
                <w:rFonts w:cs="Times New Roman"/>
                <w:bCs/>
                <w:color w:val="000000"/>
                <w:sz w:val="20"/>
                <w:lang w:eastAsia="hr-HR"/>
              </w:rPr>
              <w:t xml:space="preserve">azredni odjel može </w:t>
            </w:r>
            <w:r w:rsidRPr="006F7D3A">
              <w:rPr>
                <w:rFonts w:cs="Times New Roman"/>
                <w:bCs/>
                <w:color w:val="000000"/>
                <w:sz w:val="20"/>
                <w:lang w:eastAsia="hr-HR"/>
              </w:rPr>
              <w:t>ustrojiti i s 20 učenika, a ne s više od 28 učenika.</w:t>
            </w:r>
            <w:r>
              <w:rPr>
                <w:rFonts w:cs="Times New Roman"/>
                <w:bCs/>
                <w:color w:val="000000"/>
                <w:sz w:val="20"/>
                <w:lang w:eastAsia="hr-HR"/>
              </w:rPr>
              <w:t xml:space="preserve"> Prosječan broj učenika u gimnazijskim programima na razini RH za školsku godinu 2023./2024. iznosi 21,34. Veći prosječan broj učenika u razrednom odjelu osim učinkovitosti osigurava i veću vjerojatnost za popunjavanje novih gimnazijskih programa.</w:t>
            </w:r>
            <w:r w:rsidR="00D86DB5">
              <w:rPr>
                <w:rFonts w:cs="Times New Roman"/>
                <w:bCs/>
                <w:color w:val="000000"/>
                <w:sz w:val="20"/>
                <w:lang w:eastAsia="hr-HR"/>
              </w:rPr>
              <w:t xml:space="preserve"> </w:t>
            </w:r>
            <w:r w:rsidR="00D86DB5" w:rsidRPr="000214BD">
              <w:rPr>
                <w:rFonts w:cs="Times New Roman"/>
                <w:bCs/>
                <w:sz w:val="20"/>
                <w:lang w:eastAsia="hr-HR"/>
              </w:rPr>
              <w:t>Ne računaju se programi na jeziku nacionalnih manjina.</w:t>
            </w:r>
          </w:p>
        </w:tc>
      </w:tr>
      <w:tr w:rsidR="00154733" w:rsidRPr="00132A5D" w14:paraId="05CDE87A" w14:textId="77777777" w:rsidTr="00D86DB5">
        <w:trPr>
          <w:trHeight w:val="600"/>
        </w:trPr>
        <w:tc>
          <w:tcPr>
            <w:tcW w:w="705" w:type="dxa"/>
            <w:vAlign w:val="center"/>
            <w:hideMark/>
          </w:tcPr>
          <w:p w14:paraId="1D8FD054" w14:textId="77777777" w:rsidR="00154733" w:rsidRPr="00132A5D" w:rsidRDefault="00154733" w:rsidP="00BD0591">
            <w:pPr>
              <w:rPr>
                <w:rFonts w:cs="Times New Roman"/>
                <w:color w:val="000000"/>
                <w:lang w:eastAsia="hr-HR"/>
              </w:rPr>
            </w:pPr>
            <w:r w:rsidRPr="00132A5D">
              <w:rPr>
                <w:rFonts w:cs="Times New Roman"/>
                <w:color w:val="000000"/>
                <w:lang w:eastAsia="hr-HR"/>
              </w:rPr>
              <w:t> </w:t>
            </w:r>
          </w:p>
        </w:tc>
        <w:tc>
          <w:tcPr>
            <w:tcW w:w="4450" w:type="dxa"/>
            <w:hideMark/>
          </w:tcPr>
          <w:p w14:paraId="3137FA5D" w14:textId="77777777" w:rsidR="00154733" w:rsidRPr="006548D1" w:rsidRDefault="00154733" w:rsidP="00BD0591">
            <w:pPr>
              <w:spacing w:after="0"/>
              <w:jc w:val="both"/>
              <w:rPr>
                <w:rFonts w:cs="Times New Roman"/>
                <w:bCs/>
                <w:color w:val="000000"/>
                <w:lang w:eastAsia="hr-HR"/>
              </w:rPr>
            </w:pPr>
            <w:r w:rsidRPr="006548D1">
              <w:rPr>
                <w:rFonts w:cs="Times New Roman"/>
                <w:bCs/>
                <w:color w:val="000000"/>
                <w:lang w:eastAsia="hr-HR"/>
              </w:rPr>
              <w:t>Više od 21,00</w:t>
            </w:r>
          </w:p>
        </w:tc>
        <w:tc>
          <w:tcPr>
            <w:tcW w:w="1472" w:type="dxa"/>
            <w:vAlign w:val="center"/>
          </w:tcPr>
          <w:p w14:paraId="4B8C7F13" w14:textId="77777777" w:rsidR="00154733" w:rsidRPr="00132A5D" w:rsidRDefault="00154733" w:rsidP="00BD0591">
            <w:pPr>
              <w:rPr>
                <w:rFonts w:cs="Times New Roman"/>
                <w:color w:val="000000"/>
                <w:lang w:eastAsia="hr-HR"/>
              </w:rPr>
            </w:pPr>
            <w:r>
              <w:rPr>
                <w:rFonts w:cs="Times New Roman"/>
                <w:color w:val="000000"/>
                <w:lang w:eastAsia="hr-HR"/>
              </w:rPr>
              <w:t>30</w:t>
            </w:r>
          </w:p>
        </w:tc>
        <w:tc>
          <w:tcPr>
            <w:tcW w:w="2389" w:type="dxa"/>
            <w:vMerge w:val="restart"/>
            <w:hideMark/>
          </w:tcPr>
          <w:p w14:paraId="67F3EC11" w14:textId="77777777" w:rsidR="00154733" w:rsidRPr="00132A5D" w:rsidRDefault="006A0BE2" w:rsidP="00BD0591">
            <w:pPr>
              <w:rPr>
                <w:rFonts w:cs="Times New Roman"/>
                <w:i/>
                <w:color w:val="000000"/>
                <w:lang w:eastAsia="hr-HR"/>
              </w:rPr>
            </w:pPr>
            <w:r>
              <w:rPr>
                <w:rFonts w:cs="Times New Roman"/>
                <w:color w:val="000000"/>
                <w:lang w:eastAsia="hr-HR"/>
              </w:rPr>
              <w:t>Prilog 14</w:t>
            </w:r>
            <w:r w:rsidR="00985748">
              <w:rPr>
                <w:rFonts w:cs="Times New Roman"/>
                <w:color w:val="000000"/>
                <w:lang w:eastAsia="hr-HR"/>
              </w:rPr>
              <w:t xml:space="preserve"> </w:t>
            </w:r>
            <w:r w:rsidR="0096406D">
              <w:rPr>
                <w:rFonts w:cs="Times New Roman"/>
                <w:color w:val="000000"/>
                <w:lang w:eastAsia="hr-HR"/>
              </w:rPr>
              <w:t xml:space="preserve">- </w:t>
            </w:r>
            <w:r w:rsidR="0096406D">
              <w:t>Podaci za kriterij odabira 1</w:t>
            </w:r>
          </w:p>
          <w:p w14:paraId="13B44529" w14:textId="77777777" w:rsidR="00154733" w:rsidRPr="00132A5D" w:rsidRDefault="00154733" w:rsidP="00BD0591">
            <w:pPr>
              <w:rPr>
                <w:rFonts w:cs="Times New Roman"/>
                <w:color w:val="000000"/>
                <w:lang w:eastAsia="hr-HR"/>
              </w:rPr>
            </w:pPr>
          </w:p>
        </w:tc>
      </w:tr>
      <w:tr w:rsidR="00154733" w:rsidRPr="00132A5D" w14:paraId="4D25A327" w14:textId="77777777" w:rsidTr="00D86DB5">
        <w:trPr>
          <w:trHeight w:val="600"/>
        </w:trPr>
        <w:tc>
          <w:tcPr>
            <w:tcW w:w="705" w:type="dxa"/>
            <w:vAlign w:val="center"/>
          </w:tcPr>
          <w:p w14:paraId="475C34BC" w14:textId="77777777" w:rsidR="00154733" w:rsidRPr="00132A5D" w:rsidRDefault="00154733" w:rsidP="00BD0591">
            <w:pPr>
              <w:rPr>
                <w:rFonts w:cs="Times New Roman"/>
                <w:color w:val="000000"/>
                <w:lang w:eastAsia="hr-HR"/>
              </w:rPr>
            </w:pPr>
          </w:p>
        </w:tc>
        <w:tc>
          <w:tcPr>
            <w:tcW w:w="4450" w:type="dxa"/>
          </w:tcPr>
          <w:p w14:paraId="375FF4C7" w14:textId="77777777" w:rsidR="00154733" w:rsidRPr="006548D1" w:rsidRDefault="00154733" w:rsidP="00BD0591">
            <w:pPr>
              <w:spacing w:after="0"/>
              <w:jc w:val="both"/>
              <w:rPr>
                <w:rFonts w:cs="Times New Roman"/>
                <w:bCs/>
                <w:color w:val="000000"/>
                <w:lang w:eastAsia="hr-HR"/>
              </w:rPr>
            </w:pPr>
            <w:r w:rsidRPr="006548D1">
              <w:rPr>
                <w:rFonts w:cs="Times New Roman"/>
                <w:bCs/>
                <w:color w:val="000000"/>
                <w:lang w:eastAsia="hr-HR"/>
              </w:rPr>
              <w:t>19.01 - 21</w:t>
            </w:r>
          </w:p>
        </w:tc>
        <w:tc>
          <w:tcPr>
            <w:tcW w:w="1472" w:type="dxa"/>
            <w:vAlign w:val="center"/>
          </w:tcPr>
          <w:p w14:paraId="773E4005" w14:textId="77777777" w:rsidR="00154733" w:rsidRPr="00132A5D" w:rsidRDefault="00154733" w:rsidP="00BD0591">
            <w:pPr>
              <w:rPr>
                <w:rFonts w:cs="Times New Roman"/>
                <w:color w:val="000000"/>
                <w:lang w:eastAsia="hr-HR"/>
              </w:rPr>
            </w:pPr>
            <w:r>
              <w:rPr>
                <w:rFonts w:cs="Times New Roman"/>
                <w:color w:val="000000"/>
                <w:lang w:eastAsia="hr-HR"/>
              </w:rPr>
              <w:t>20</w:t>
            </w:r>
          </w:p>
        </w:tc>
        <w:tc>
          <w:tcPr>
            <w:tcW w:w="2389" w:type="dxa"/>
            <w:vMerge/>
            <w:vAlign w:val="center"/>
          </w:tcPr>
          <w:p w14:paraId="2A2AF5D5" w14:textId="77777777" w:rsidR="00154733" w:rsidRPr="00132A5D" w:rsidRDefault="00154733" w:rsidP="00BD0591">
            <w:pPr>
              <w:rPr>
                <w:rFonts w:cs="Times New Roman"/>
                <w:color w:val="000000"/>
                <w:lang w:eastAsia="hr-HR"/>
              </w:rPr>
            </w:pPr>
          </w:p>
        </w:tc>
      </w:tr>
      <w:tr w:rsidR="00154733" w:rsidRPr="00132A5D" w14:paraId="1E0346A3" w14:textId="77777777" w:rsidTr="00D86DB5">
        <w:trPr>
          <w:trHeight w:val="321"/>
        </w:trPr>
        <w:tc>
          <w:tcPr>
            <w:tcW w:w="705" w:type="dxa"/>
            <w:vAlign w:val="center"/>
          </w:tcPr>
          <w:p w14:paraId="37F0E08A" w14:textId="77777777" w:rsidR="00154733" w:rsidRPr="00132A5D" w:rsidRDefault="00154733" w:rsidP="00BD0591">
            <w:pPr>
              <w:rPr>
                <w:rFonts w:cs="Times New Roman"/>
                <w:color w:val="000000"/>
                <w:lang w:eastAsia="hr-HR"/>
              </w:rPr>
            </w:pPr>
          </w:p>
        </w:tc>
        <w:tc>
          <w:tcPr>
            <w:tcW w:w="4450" w:type="dxa"/>
          </w:tcPr>
          <w:p w14:paraId="2EE2F203" w14:textId="77777777" w:rsidR="00154733" w:rsidRPr="006548D1" w:rsidRDefault="00154733" w:rsidP="00BD0591">
            <w:pPr>
              <w:spacing w:after="0"/>
              <w:jc w:val="both"/>
              <w:rPr>
                <w:rFonts w:cs="Times New Roman"/>
                <w:bCs/>
                <w:color w:val="000000"/>
                <w:lang w:eastAsia="hr-HR"/>
              </w:rPr>
            </w:pPr>
            <w:r w:rsidRPr="006548D1">
              <w:rPr>
                <w:rFonts w:cs="Times New Roman"/>
                <w:bCs/>
                <w:color w:val="000000"/>
                <w:lang w:eastAsia="hr-HR"/>
              </w:rPr>
              <w:t>19 i manje</w:t>
            </w:r>
          </w:p>
        </w:tc>
        <w:tc>
          <w:tcPr>
            <w:tcW w:w="1472" w:type="dxa"/>
            <w:vAlign w:val="center"/>
          </w:tcPr>
          <w:p w14:paraId="536B3BCC" w14:textId="77777777" w:rsidR="00154733" w:rsidRPr="00132A5D" w:rsidRDefault="00154733" w:rsidP="00BD0591">
            <w:pPr>
              <w:rPr>
                <w:rFonts w:cs="Times New Roman"/>
                <w:color w:val="000000"/>
                <w:lang w:eastAsia="hr-HR"/>
              </w:rPr>
            </w:pPr>
            <w:r>
              <w:rPr>
                <w:rFonts w:cs="Times New Roman"/>
                <w:color w:val="000000"/>
                <w:lang w:eastAsia="hr-HR"/>
              </w:rPr>
              <w:t>10</w:t>
            </w:r>
          </w:p>
        </w:tc>
        <w:tc>
          <w:tcPr>
            <w:tcW w:w="2389" w:type="dxa"/>
            <w:vMerge/>
            <w:vAlign w:val="center"/>
          </w:tcPr>
          <w:p w14:paraId="53E1F1BA" w14:textId="77777777" w:rsidR="00154733" w:rsidRPr="00132A5D" w:rsidRDefault="00154733" w:rsidP="00BD0591">
            <w:pPr>
              <w:rPr>
                <w:rFonts w:cs="Times New Roman"/>
                <w:color w:val="000000"/>
                <w:lang w:eastAsia="hr-HR"/>
              </w:rPr>
            </w:pPr>
          </w:p>
        </w:tc>
      </w:tr>
      <w:tr w:rsidR="00154733" w:rsidRPr="008B4E17" w14:paraId="79AF9442" w14:textId="77777777" w:rsidTr="00154733">
        <w:trPr>
          <w:trHeight w:val="567"/>
        </w:trPr>
        <w:tc>
          <w:tcPr>
            <w:tcW w:w="705" w:type="dxa"/>
            <w:shd w:val="clear" w:color="000000" w:fill="D9E1F2"/>
            <w:vAlign w:val="center"/>
            <w:hideMark/>
          </w:tcPr>
          <w:p w14:paraId="7EB99B6D" w14:textId="77777777" w:rsidR="00154733" w:rsidRPr="008B4E17" w:rsidRDefault="00154733" w:rsidP="00BD0591">
            <w:pPr>
              <w:spacing w:before="0" w:after="200"/>
              <w:rPr>
                <w:bCs/>
              </w:rPr>
            </w:pPr>
            <w:r w:rsidRPr="008B4E17">
              <w:rPr>
                <w:bCs/>
              </w:rPr>
              <w:t>1.</w:t>
            </w:r>
            <w:r w:rsidR="00D86DB5">
              <w:rPr>
                <w:bCs/>
              </w:rPr>
              <w:t>3</w:t>
            </w:r>
            <w:r w:rsidRPr="008B4E17">
              <w:rPr>
                <w:bCs/>
              </w:rPr>
              <w:t>.</w:t>
            </w:r>
          </w:p>
        </w:tc>
        <w:tc>
          <w:tcPr>
            <w:tcW w:w="8311" w:type="dxa"/>
            <w:gridSpan w:val="3"/>
            <w:shd w:val="clear" w:color="000000" w:fill="D9E1F2"/>
            <w:vAlign w:val="center"/>
            <w:hideMark/>
          </w:tcPr>
          <w:p w14:paraId="318C97FD" w14:textId="77777777" w:rsidR="00154733" w:rsidRPr="008B4E17" w:rsidRDefault="00154733" w:rsidP="00BD0591">
            <w:pPr>
              <w:spacing w:before="0" w:after="200"/>
              <w:rPr>
                <w:bCs/>
                <w:i/>
              </w:rPr>
            </w:pPr>
            <w:r w:rsidRPr="008B4E17">
              <w:rPr>
                <w:rFonts w:cs="Times New Roman"/>
                <w:bCs/>
                <w:i/>
                <w:color w:val="000000"/>
                <w:lang w:eastAsia="hr-HR"/>
              </w:rPr>
              <w:t>Udio učenika u suficitarnim programima</w:t>
            </w:r>
            <w:r w:rsidR="0068543B">
              <w:rPr>
                <w:rFonts w:cs="Times New Roman"/>
                <w:bCs/>
                <w:i/>
                <w:color w:val="000000"/>
                <w:lang w:eastAsia="hr-HR"/>
              </w:rPr>
              <w:t xml:space="preserve"> (HKO razina 4.2.)</w:t>
            </w:r>
          </w:p>
        </w:tc>
      </w:tr>
      <w:tr w:rsidR="00154733" w:rsidRPr="008B4E17" w14:paraId="162B35B9" w14:textId="77777777" w:rsidTr="00154733">
        <w:trPr>
          <w:trHeight w:val="567"/>
        </w:trPr>
        <w:tc>
          <w:tcPr>
            <w:tcW w:w="705" w:type="dxa"/>
            <w:shd w:val="clear" w:color="000000" w:fill="D9E1F2"/>
            <w:vAlign w:val="center"/>
          </w:tcPr>
          <w:p w14:paraId="5FD78F87" w14:textId="77777777" w:rsidR="00154733" w:rsidRPr="008B4E17" w:rsidRDefault="00154733" w:rsidP="00BD0591">
            <w:pPr>
              <w:spacing w:before="0" w:after="200"/>
              <w:rPr>
                <w:bCs/>
              </w:rPr>
            </w:pPr>
          </w:p>
        </w:tc>
        <w:tc>
          <w:tcPr>
            <w:tcW w:w="8311" w:type="dxa"/>
            <w:gridSpan w:val="3"/>
            <w:shd w:val="clear" w:color="000000" w:fill="D9E1F2"/>
            <w:vAlign w:val="center"/>
          </w:tcPr>
          <w:p w14:paraId="6BAA0914" w14:textId="77777777" w:rsidR="00154733" w:rsidRPr="008B4E17" w:rsidRDefault="00154733" w:rsidP="00BD0591">
            <w:pPr>
              <w:spacing w:before="0" w:after="200"/>
              <w:rPr>
                <w:rFonts w:cs="Times New Roman"/>
                <w:bCs/>
                <w:color w:val="000000"/>
                <w:sz w:val="20"/>
                <w:lang w:eastAsia="hr-HR"/>
              </w:rPr>
            </w:pPr>
            <w:r w:rsidRPr="008B4E17">
              <w:rPr>
                <w:rFonts w:cs="Times New Roman"/>
                <w:bCs/>
                <w:color w:val="000000"/>
                <w:sz w:val="20"/>
                <w:lang w:eastAsia="hr-HR"/>
              </w:rPr>
              <w:t>Cilj kriterija je vrednovati racionalnost postojećeg strukovnog sustava</w:t>
            </w:r>
            <w:r w:rsidR="0068543B">
              <w:rPr>
                <w:rFonts w:cs="Times New Roman"/>
                <w:bCs/>
                <w:color w:val="000000"/>
                <w:sz w:val="20"/>
                <w:lang w:eastAsia="hr-HR"/>
              </w:rPr>
              <w:t xml:space="preserve"> na razini pojedinog osnivača</w:t>
            </w:r>
            <w:r w:rsidRPr="008B4E17">
              <w:rPr>
                <w:rFonts w:cs="Times New Roman"/>
                <w:bCs/>
                <w:color w:val="000000"/>
                <w:sz w:val="20"/>
                <w:lang w:eastAsia="hr-HR"/>
              </w:rPr>
              <w:t>.</w:t>
            </w:r>
          </w:p>
          <w:p w14:paraId="752B38B4" w14:textId="40415017" w:rsidR="00154733" w:rsidRPr="00BE5933" w:rsidRDefault="00154733" w:rsidP="00DC7B7D">
            <w:pPr>
              <w:spacing w:before="0" w:after="200"/>
              <w:rPr>
                <w:rFonts w:cs="Times New Roman"/>
                <w:bCs/>
                <w:color w:val="000000"/>
                <w:sz w:val="20"/>
                <w:lang w:eastAsia="hr-HR"/>
              </w:rPr>
            </w:pPr>
            <w:r w:rsidRPr="008B4E17">
              <w:rPr>
                <w:rFonts w:cs="Times New Roman"/>
                <w:bCs/>
                <w:color w:val="000000"/>
                <w:sz w:val="20"/>
                <w:lang w:eastAsia="hr-HR"/>
              </w:rPr>
              <w:t xml:space="preserve">U skladu s Preporukama HZZ-a za obrazovnu i upisnu politiku </w:t>
            </w:r>
            <w:r>
              <w:rPr>
                <w:rFonts w:cs="Times New Roman"/>
                <w:bCs/>
                <w:color w:val="000000"/>
                <w:sz w:val="20"/>
                <w:lang w:eastAsia="hr-HR"/>
              </w:rPr>
              <w:t>za 2024. godinu</w:t>
            </w:r>
            <w:r w:rsidR="00765962">
              <w:rPr>
                <w:rStyle w:val="FootnoteReference"/>
                <w:rFonts w:cs="Times New Roman"/>
                <w:bCs/>
                <w:color w:val="000000"/>
                <w:sz w:val="20"/>
                <w:lang w:eastAsia="hr-HR"/>
              </w:rPr>
              <w:footnoteReference w:id="12"/>
            </w:r>
            <w:r>
              <w:rPr>
                <w:rFonts w:cs="Times New Roman"/>
                <w:bCs/>
                <w:color w:val="000000"/>
                <w:sz w:val="20"/>
                <w:lang w:eastAsia="hr-HR"/>
              </w:rPr>
              <w:t xml:space="preserve"> </w:t>
            </w:r>
            <w:r w:rsidRPr="008B4E17">
              <w:rPr>
                <w:rFonts w:cs="Times New Roman"/>
                <w:bCs/>
                <w:color w:val="000000"/>
                <w:sz w:val="20"/>
                <w:lang w:eastAsia="hr-HR"/>
              </w:rPr>
              <w:t xml:space="preserve">kao suficitarni programi, odnosno programi za čijim je kompetencijama potražnja manja od ponude posebno često se navode četverogodišnji programi iz strukovnog sektora ekonomije i trgovine - ekonomisti, komercijalisti, poslovni tajnici, upravni referenti te hotelijersko-turistički tehničari. Međutim, zbog neusklađene ponude obrazovnih programa i potreba tržišta rada, najveći broj učenika koji upisuju strukovne programe </w:t>
            </w:r>
            <w:r w:rsidR="0068543B">
              <w:rPr>
                <w:rFonts w:cs="Times New Roman"/>
                <w:bCs/>
                <w:color w:val="000000"/>
                <w:sz w:val="20"/>
                <w:lang w:eastAsia="hr-HR"/>
              </w:rPr>
              <w:t xml:space="preserve">upisuju </w:t>
            </w:r>
            <w:r w:rsidRPr="008B4E17">
              <w:rPr>
                <w:rFonts w:cs="Times New Roman"/>
                <w:bCs/>
                <w:color w:val="000000"/>
                <w:sz w:val="20"/>
                <w:lang w:eastAsia="hr-HR"/>
              </w:rPr>
              <w:t>uprav</w:t>
            </w:r>
            <w:r w:rsidR="0068543B">
              <w:rPr>
                <w:rFonts w:cs="Times New Roman"/>
                <w:bCs/>
                <w:color w:val="000000"/>
                <w:sz w:val="20"/>
                <w:lang w:eastAsia="hr-HR"/>
              </w:rPr>
              <w:t>o navedene suficitarne</w:t>
            </w:r>
            <w:r w:rsidRPr="008B4E17">
              <w:rPr>
                <w:rFonts w:cs="Times New Roman"/>
                <w:bCs/>
                <w:color w:val="000000"/>
                <w:sz w:val="20"/>
                <w:lang w:eastAsia="hr-HR"/>
              </w:rPr>
              <w:t xml:space="preserve"> </w:t>
            </w:r>
            <w:r w:rsidR="0068543B">
              <w:rPr>
                <w:rFonts w:cs="Times New Roman"/>
                <w:bCs/>
                <w:color w:val="000000"/>
                <w:sz w:val="20"/>
                <w:lang w:eastAsia="hr-HR"/>
              </w:rPr>
              <w:t>programe razine 4.2</w:t>
            </w:r>
            <w:r w:rsidRPr="008B4E17">
              <w:rPr>
                <w:rFonts w:cs="Times New Roman"/>
                <w:bCs/>
                <w:color w:val="000000"/>
                <w:sz w:val="20"/>
                <w:lang w:eastAsia="hr-HR"/>
              </w:rPr>
              <w:t>. Te programe upisuju učenici s dobrim obrazovnim rezultatima (u prosjeku 63 boda od maksimalnih 80) koji bi imali kompetencije i za uspješno svladavanje gimnazijskih p</w:t>
            </w:r>
            <w:r>
              <w:rPr>
                <w:rFonts w:cs="Times New Roman"/>
                <w:bCs/>
                <w:color w:val="000000"/>
                <w:sz w:val="20"/>
                <w:lang w:eastAsia="hr-HR"/>
              </w:rPr>
              <w:t>rograma</w:t>
            </w:r>
            <w:r w:rsidR="0068543B">
              <w:rPr>
                <w:rFonts w:cs="Times New Roman"/>
                <w:bCs/>
                <w:color w:val="000000"/>
                <w:sz w:val="20"/>
                <w:lang w:eastAsia="hr-HR"/>
              </w:rPr>
              <w:t>.</w:t>
            </w:r>
            <w:r w:rsidR="00BE5933">
              <w:rPr>
                <w:rFonts w:cs="Times New Roman"/>
                <w:bCs/>
                <w:color w:val="000000"/>
                <w:sz w:val="20"/>
                <w:lang w:eastAsia="hr-HR"/>
              </w:rPr>
              <w:t xml:space="preserve"> Izračun udjela učenika u suficitarnim programima napravljen je na temelju HZZ Preporuka za 2024. godinu za svaku županiju je izračunat udio učenika u </w:t>
            </w:r>
            <w:r w:rsidR="00BE5933" w:rsidRPr="00426722">
              <w:rPr>
                <w:rFonts w:cs="Times New Roman"/>
                <w:bCs/>
                <w:i/>
                <w:color w:val="000000"/>
                <w:sz w:val="20"/>
                <w:lang w:eastAsia="hr-HR"/>
              </w:rPr>
              <w:t>Obrazovnim programima u kojima treba smanjiti broj upisanih i stipendiranih učenika ili studenata</w:t>
            </w:r>
            <w:r w:rsidR="00BE5933">
              <w:rPr>
                <w:rFonts w:cs="Times New Roman"/>
                <w:bCs/>
                <w:color w:val="000000"/>
                <w:sz w:val="20"/>
                <w:lang w:eastAsia="hr-HR"/>
              </w:rPr>
              <w:t xml:space="preserve"> u odnosu na ukupan broj učenika u srednjoj školi.</w:t>
            </w:r>
            <w:r w:rsidR="00577B55">
              <w:rPr>
                <w:rFonts w:cs="Times New Roman"/>
                <w:bCs/>
                <w:color w:val="000000"/>
                <w:sz w:val="20"/>
                <w:lang w:eastAsia="hr-HR"/>
              </w:rPr>
              <w:t xml:space="preserve"> </w:t>
            </w:r>
          </w:p>
        </w:tc>
      </w:tr>
      <w:tr w:rsidR="008C4601" w:rsidRPr="008B4E17" w14:paraId="7A908989" w14:textId="77777777" w:rsidTr="00D86DB5">
        <w:trPr>
          <w:trHeight w:val="600"/>
        </w:trPr>
        <w:tc>
          <w:tcPr>
            <w:tcW w:w="705" w:type="dxa"/>
            <w:vAlign w:val="center"/>
          </w:tcPr>
          <w:p w14:paraId="12B8B614" w14:textId="77777777" w:rsidR="008C4601" w:rsidRPr="008B4E17" w:rsidRDefault="008C4601" w:rsidP="00BD0591">
            <w:pPr>
              <w:spacing w:before="0" w:after="200"/>
            </w:pPr>
          </w:p>
        </w:tc>
        <w:tc>
          <w:tcPr>
            <w:tcW w:w="4450" w:type="dxa"/>
          </w:tcPr>
          <w:p w14:paraId="532DD5C3" w14:textId="77777777" w:rsidR="008C4601" w:rsidRDefault="008C4601" w:rsidP="00BD0591">
            <w:pPr>
              <w:spacing w:after="0"/>
              <w:jc w:val="both"/>
              <w:rPr>
                <w:rFonts w:cs="Times New Roman"/>
                <w:bCs/>
                <w:color w:val="000000"/>
                <w:lang w:eastAsia="hr-HR"/>
              </w:rPr>
            </w:pPr>
            <w:r w:rsidRPr="008B4E17">
              <w:rPr>
                <w:rFonts w:cs="Times New Roman"/>
                <w:bCs/>
                <w:color w:val="000000"/>
                <w:lang w:eastAsia="hr-HR"/>
              </w:rPr>
              <w:t xml:space="preserve">Više od </w:t>
            </w:r>
            <w:r w:rsidR="003C2BF2">
              <w:rPr>
                <w:rFonts w:cs="Times New Roman"/>
                <w:bCs/>
                <w:color w:val="000000"/>
                <w:lang w:eastAsia="hr-HR"/>
              </w:rPr>
              <w:t>25</w:t>
            </w:r>
            <w:r w:rsidRPr="008B4E17">
              <w:rPr>
                <w:rFonts w:cs="Times New Roman"/>
                <w:bCs/>
                <w:color w:val="000000"/>
                <w:lang w:eastAsia="hr-HR"/>
              </w:rPr>
              <w:t>%</w:t>
            </w:r>
          </w:p>
        </w:tc>
        <w:tc>
          <w:tcPr>
            <w:tcW w:w="1472" w:type="dxa"/>
            <w:vAlign w:val="center"/>
          </w:tcPr>
          <w:p w14:paraId="206E7208" w14:textId="77777777" w:rsidR="008C4601" w:rsidRDefault="008C4601" w:rsidP="00BD0591">
            <w:pPr>
              <w:spacing w:before="0" w:after="200"/>
            </w:pPr>
            <w:r>
              <w:t>30</w:t>
            </w:r>
          </w:p>
        </w:tc>
        <w:tc>
          <w:tcPr>
            <w:tcW w:w="2389" w:type="dxa"/>
            <w:vMerge w:val="restart"/>
          </w:tcPr>
          <w:p w14:paraId="48196EBA" w14:textId="77777777" w:rsidR="008C4601" w:rsidRPr="008B4E17" w:rsidRDefault="006A0BE2" w:rsidP="008C4601">
            <w:pPr>
              <w:spacing w:before="0" w:after="200"/>
              <w:rPr>
                <w:i/>
              </w:rPr>
            </w:pPr>
            <w:r>
              <w:t>Prilog 14</w:t>
            </w:r>
            <w:r w:rsidR="00985748">
              <w:t xml:space="preserve"> </w:t>
            </w:r>
            <w:r w:rsidR="0096406D">
              <w:t>- Podaci za kriterij odabira 1</w:t>
            </w:r>
          </w:p>
          <w:p w14:paraId="12B9BCE6" w14:textId="77777777" w:rsidR="008C4601" w:rsidRPr="008B4E17" w:rsidRDefault="008C4601" w:rsidP="00BD0591">
            <w:pPr>
              <w:spacing w:before="0" w:after="200"/>
            </w:pPr>
          </w:p>
        </w:tc>
      </w:tr>
      <w:tr w:rsidR="008C4601" w:rsidRPr="008B4E17" w14:paraId="39EAE581" w14:textId="77777777" w:rsidTr="00D86DB5">
        <w:trPr>
          <w:trHeight w:val="600"/>
        </w:trPr>
        <w:tc>
          <w:tcPr>
            <w:tcW w:w="705" w:type="dxa"/>
            <w:vAlign w:val="center"/>
          </w:tcPr>
          <w:p w14:paraId="15F93FA3" w14:textId="77777777" w:rsidR="008C4601" w:rsidRPr="008B4E17" w:rsidRDefault="008C4601" w:rsidP="00BD0591">
            <w:pPr>
              <w:spacing w:before="0" w:after="200"/>
            </w:pPr>
          </w:p>
        </w:tc>
        <w:tc>
          <w:tcPr>
            <w:tcW w:w="4450" w:type="dxa"/>
          </w:tcPr>
          <w:p w14:paraId="160B153A" w14:textId="77777777" w:rsidR="008C4601" w:rsidRDefault="008C4601" w:rsidP="00BD0591">
            <w:pPr>
              <w:spacing w:after="0"/>
              <w:jc w:val="both"/>
              <w:rPr>
                <w:rFonts w:cs="Times New Roman"/>
                <w:bCs/>
                <w:color w:val="000000"/>
                <w:lang w:eastAsia="hr-HR"/>
              </w:rPr>
            </w:pPr>
            <w:r w:rsidRPr="008B4E17">
              <w:rPr>
                <w:rFonts w:cs="Times New Roman"/>
                <w:bCs/>
                <w:color w:val="000000"/>
                <w:lang w:eastAsia="hr-HR"/>
              </w:rPr>
              <w:t xml:space="preserve">15,01 – </w:t>
            </w:r>
            <w:r w:rsidR="003C2BF2">
              <w:rPr>
                <w:rFonts w:cs="Times New Roman"/>
                <w:bCs/>
                <w:color w:val="000000"/>
                <w:lang w:eastAsia="hr-HR"/>
              </w:rPr>
              <w:t>25</w:t>
            </w:r>
            <w:r w:rsidRPr="008B4E17">
              <w:rPr>
                <w:rFonts w:cs="Times New Roman"/>
                <w:bCs/>
                <w:color w:val="000000"/>
                <w:lang w:eastAsia="hr-HR"/>
              </w:rPr>
              <w:t>%</w:t>
            </w:r>
          </w:p>
        </w:tc>
        <w:tc>
          <w:tcPr>
            <w:tcW w:w="1472" w:type="dxa"/>
            <w:vAlign w:val="center"/>
          </w:tcPr>
          <w:p w14:paraId="423A10B6" w14:textId="77777777" w:rsidR="008C4601" w:rsidRDefault="008C4601" w:rsidP="00BD0591">
            <w:pPr>
              <w:spacing w:before="0" w:after="200"/>
            </w:pPr>
            <w:r>
              <w:t>20</w:t>
            </w:r>
          </w:p>
        </w:tc>
        <w:tc>
          <w:tcPr>
            <w:tcW w:w="2389" w:type="dxa"/>
            <w:vMerge/>
          </w:tcPr>
          <w:p w14:paraId="489FEA43" w14:textId="77777777" w:rsidR="008C4601" w:rsidRPr="008B4E17" w:rsidRDefault="008C4601" w:rsidP="00BD0591">
            <w:pPr>
              <w:spacing w:before="0" w:after="200"/>
            </w:pPr>
          </w:p>
        </w:tc>
      </w:tr>
      <w:tr w:rsidR="008C4601" w:rsidRPr="008B4E17" w14:paraId="128B5B4E" w14:textId="77777777" w:rsidTr="00D86DB5">
        <w:trPr>
          <w:trHeight w:val="600"/>
        </w:trPr>
        <w:tc>
          <w:tcPr>
            <w:tcW w:w="705" w:type="dxa"/>
            <w:vAlign w:val="center"/>
          </w:tcPr>
          <w:p w14:paraId="0373658D" w14:textId="77777777" w:rsidR="008C4601" w:rsidRPr="008B4E17" w:rsidRDefault="008C4601" w:rsidP="00BD0591">
            <w:pPr>
              <w:spacing w:before="0" w:after="200"/>
            </w:pPr>
          </w:p>
        </w:tc>
        <w:tc>
          <w:tcPr>
            <w:tcW w:w="4450" w:type="dxa"/>
          </w:tcPr>
          <w:p w14:paraId="7D0B83F9" w14:textId="77777777" w:rsidR="008C4601" w:rsidRDefault="008C4601" w:rsidP="00BD0591">
            <w:pPr>
              <w:spacing w:after="0"/>
              <w:jc w:val="both"/>
              <w:rPr>
                <w:rFonts w:cs="Times New Roman"/>
                <w:bCs/>
                <w:color w:val="000000"/>
                <w:lang w:eastAsia="hr-HR"/>
              </w:rPr>
            </w:pPr>
            <w:r>
              <w:rPr>
                <w:rFonts w:cs="Times New Roman"/>
                <w:bCs/>
                <w:color w:val="000000"/>
                <w:lang w:eastAsia="hr-HR"/>
              </w:rPr>
              <w:t>0,00</w:t>
            </w:r>
            <w:r w:rsidRPr="008B4E17">
              <w:rPr>
                <w:rFonts w:cs="Times New Roman"/>
                <w:bCs/>
                <w:color w:val="000000"/>
                <w:lang w:eastAsia="hr-HR"/>
              </w:rPr>
              <w:t xml:space="preserve"> – 15%</w:t>
            </w:r>
          </w:p>
        </w:tc>
        <w:tc>
          <w:tcPr>
            <w:tcW w:w="1472" w:type="dxa"/>
            <w:vAlign w:val="center"/>
          </w:tcPr>
          <w:p w14:paraId="3DD2D8AD" w14:textId="77777777" w:rsidR="008C4601" w:rsidRDefault="008C4601" w:rsidP="00BD0591">
            <w:pPr>
              <w:spacing w:before="0" w:after="200"/>
            </w:pPr>
            <w:r>
              <w:t>10</w:t>
            </w:r>
          </w:p>
        </w:tc>
        <w:tc>
          <w:tcPr>
            <w:tcW w:w="2389" w:type="dxa"/>
            <w:vMerge/>
          </w:tcPr>
          <w:p w14:paraId="5CCF2A01" w14:textId="77777777" w:rsidR="008C4601" w:rsidRPr="008B4E17" w:rsidRDefault="008C4601" w:rsidP="00BD0591">
            <w:pPr>
              <w:spacing w:before="0" w:after="200"/>
            </w:pPr>
          </w:p>
        </w:tc>
      </w:tr>
      <w:tr w:rsidR="00154733" w:rsidRPr="008B4E17" w14:paraId="50571A8B" w14:textId="77777777" w:rsidTr="00154733">
        <w:trPr>
          <w:trHeight w:val="567"/>
        </w:trPr>
        <w:tc>
          <w:tcPr>
            <w:tcW w:w="705" w:type="dxa"/>
            <w:shd w:val="clear" w:color="000000" w:fill="D9E1F2"/>
            <w:vAlign w:val="center"/>
            <w:hideMark/>
          </w:tcPr>
          <w:p w14:paraId="073A8B3E" w14:textId="77777777" w:rsidR="00154733" w:rsidRPr="008B4E17" w:rsidRDefault="00154733" w:rsidP="00BD0591">
            <w:pPr>
              <w:spacing w:before="0" w:after="200"/>
              <w:rPr>
                <w:bCs/>
              </w:rPr>
            </w:pPr>
            <w:r w:rsidRPr="008B4E17">
              <w:rPr>
                <w:bCs/>
              </w:rPr>
              <w:t>1.</w:t>
            </w:r>
            <w:r w:rsidR="00D86DB5">
              <w:rPr>
                <w:bCs/>
              </w:rPr>
              <w:t>4</w:t>
            </w:r>
            <w:r w:rsidRPr="008B4E17">
              <w:rPr>
                <w:bCs/>
              </w:rPr>
              <w:t>.</w:t>
            </w:r>
          </w:p>
        </w:tc>
        <w:tc>
          <w:tcPr>
            <w:tcW w:w="8311" w:type="dxa"/>
            <w:gridSpan w:val="3"/>
            <w:shd w:val="clear" w:color="000000" w:fill="D9E1F2"/>
            <w:vAlign w:val="center"/>
            <w:hideMark/>
          </w:tcPr>
          <w:p w14:paraId="6BFC7D12" w14:textId="77777777" w:rsidR="00154733" w:rsidRPr="008B4E17" w:rsidRDefault="00154733" w:rsidP="00BD0591">
            <w:pPr>
              <w:spacing w:before="0" w:after="200"/>
              <w:rPr>
                <w:bCs/>
                <w:i/>
              </w:rPr>
            </w:pPr>
            <w:r w:rsidRPr="008B4E17">
              <w:rPr>
                <w:rFonts w:cs="Times New Roman"/>
                <w:bCs/>
                <w:i/>
                <w:color w:val="000000"/>
                <w:lang w:eastAsia="hr-HR"/>
              </w:rPr>
              <w:t>Udio učenika strukovnih škola koji upisuju visoka učilišta</w:t>
            </w:r>
          </w:p>
        </w:tc>
      </w:tr>
      <w:tr w:rsidR="00154733" w:rsidRPr="008B4E17" w14:paraId="039A411E" w14:textId="77777777" w:rsidTr="00154733">
        <w:trPr>
          <w:trHeight w:val="567"/>
        </w:trPr>
        <w:tc>
          <w:tcPr>
            <w:tcW w:w="705" w:type="dxa"/>
            <w:shd w:val="clear" w:color="000000" w:fill="D9E1F2"/>
            <w:vAlign w:val="center"/>
          </w:tcPr>
          <w:p w14:paraId="38A21BD7" w14:textId="77777777" w:rsidR="00154733" w:rsidRPr="008B4E17" w:rsidRDefault="00154733" w:rsidP="00BD0591">
            <w:pPr>
              <w:spacing w:before="0" w:after="200"/>
              <w:rPr>
                <w:bCs/>
              </w:rPr>
            </w:pPr>
          </w:p>
        </w:tc>
        <w:tc>
          <w:tcPr>
            <w:tcW w:w="8311" w:type="dxa"/>
            <w:gridSpan w:val="3"/>
            <w:shd w:val="clear" w:color="000000" w:fill="D9E1F2"/>
            <w:vAlign w:val="center"/>
          </w:tcPr>
          <w:p w14:paraId="3E12DCAD" w14:textId="77777777" w:rsidR="00154733" w:rsidRDefault="00154733" w:rsidP="00BD0591">
            <w:pPr>
              <w:rPr>
                <w:rFonts w:cs="Times New Roman"/>
                <w:bCs/>
                <w:color w:val="000000"/>
                <w:sz w:val="20"/>
                <w:lang w:eastAsia="hr-HR"/>
              </w:rPr>
            </w:pPr>
            <w:r w:rsidRPr="008B4E17">
              <w:rPr>
                <w:rFonts w:cs="Times New Roman"/>
                <w:bCs/>
                <w:color w:val="000000"/>
                <w:sz w:val="20"/>
                <w:lang w:eastAsia="hr-HR"/>
              </w:rPr>
              <w:t xml:space="preserve">Cilj kriterija je vrednovati </w:t>
            </w:r>
            <w:r>
              <w:rPr>
                <w:rFonts w:cs="Times New Roman"/>
                <w:bCs/>
                <w:color w:val="000000"/>
                <w:sz w:val="20"/>
                <w:lang w:eastAsia="hr-HR"/>
              </w:rPr>
              <w:t>potencijal povećanja udjela gimnazijskih programa na razini pojedinog osnivača.</w:t>
            </w:r>
          </w:p>
          <w:p w14:paraId="74A89CF4" w14:textId="77777777" w:rsidR="00154733" w:rsidRPr="00C2760F" w:rsidRDefault="00154733" w:rsidP="00BD0591">
            <w:pPr>
              <w:rPr>
                <w:rFonts w:cs="Times New Roman"/>
                <w:bCs/>
                <w:color w:val="000000"/>
                <w:sz w:val="20"/>
                <w:lang w:eastAsia="hr-HR"/>
              </w:rPr>
            </w:pPr>
            <w:r w:rsidRPr="00C2760F">
              <w:rPr>
                <w:rFonts w:cs="Times New Roman"/>
                <w:bCs/>
                <w:color w:val="000000"/>
                <w:sz w:val="20"/>
                <w:lang w:eastAsia="hr-HR"/>
              </w:rPr>
              <w:lastRenderedPageBreak/>
              <w:t>Učenici četverogodišnjih i petogodišnjih strukovnih programa svoju završnost stječu izradom i obranom završnog rada, a ako žele prohodnost prema visokom obrazovanju obvezno polažu i ispite državne mature. U ljetnom roku 2020., 83% učenika strukovnih škola prijavilo je ispite državne mature, 67% ih je položilo, a 61% je nastavilo visoko obrazovanje – iz čega je razvidno da Hrvatska producira kadrove u strukovnom obrazovanju koji zav</w:t>
            </w:r>
            <w:r>
              <w:rPr>
                <w:rFonts w:cs="Times New Roman"/>
                <w:bCs/>
                <w:color w:val="000000"/>
                <w:sz w:val="20"/>
                <w:lang w:eastAsia="hr-HR"/>
              </w:rPr>
              <w:t xml:space="preserve">ršavaju pretežito u visokom </w:t>
            </w:r>
            <w:r w:rsidRPr="00C2760F">
              <w:rPr>
                <w:rFonts w:cs="Times New Roman"/>
                <w:bCs/>
                <w:color w:val="000000"/>
                <w:sz w:val="20"/>
                <w:lang w:eastAsia="hr-HR"/>
              </w:rPr>
              <w:t>o</w:t>
            </w:r>
            <w:r w:rsidR="00765962">
              <w:rPr>
                <w:rFonts w:cs="Times New Roman"/>
                <w:bCs/>
                <w:color w:val="000000"/>
                <w:sz w:val="20"/>
                <w:lang w:eastAsia="hr-HR"/>
              </w:rPr>
              <w:t>brazovanju. Međutim,</w:t>
            </w:r>
            <w:r w:rsidRPr="00C2760F">
              <w:rPr>
                <w:rFonts w:cs="Times New Roman"/>
                <w:bCs/>
                <w:color w:val="000000"/>
                <w:sz w:val="20"/>
                <w:lang w:eastAsia="hr-HR"/>
              </w:rPr>
              <w:t xml:space="preserve"> analizama o odustajanju od vis</w:t>
            </w:r>
            <w:r w:rsidR="00765962">
              <w:rPr>
                <w:rFonts w:cs="Times New Roman"/>
                <w:bCs/>
                <w:color w:val="000000"/>
                <w:sz w:val="20"/>
                <w:lang w:eastAsia="hr-HR"/>
              </w:rPr>
              <w:t>okog obrazovanja, pokazuju kako</w:t>
            </w:r>
            <w:r w:rsidRPr="00C2760F">
              <w:rPr>
                <w:rFonts w:cs="Times New Roman"/>
                <w:bCs/>
                <w:color w:val="000000"/>
                <w:sz w:val="20"/>
                <w:lang w:eastAsia="hr-HR"/>
              </w:rPr>
              <w:t xml:space="preserve"> značajan udio u napuštanju čine upravo studenti </w:t>
            </w:r>
            <w:r>
              <w:rPr>
                <w:rFonts w:cs="Times New Roman"/>
                <w:bCs/>
                <w:color w:val="000000"/>
                <w:sz w:val="20"/>
                <w:lang w:eastAsia="hr-HR"/>
              </w:rPr>
              <w:t>koji dolaze iz strukovnih škola.</w:t>
            </w:r>
          </w:p>
        </w:tc>
      </w:tr>
      <w:tr w:rsidR="00154733" w:rsidRPr="008B4E17" w14:paraId="7B294224" w14:textId="77777777" w:rsidTr="00D86DB5">
        <w:trPr>
          <w:trHeight w:val="600"/>
        </w:trPr>
        <w:tc>
          <w:tcPr>
            <w:tcW w:w="705" w:type="dxa"/>
            <w:vAlign w:val="center"/>
            <w:hideMark/>
          </w:tcPr>
          <w:p w14:paraId="4FC0D4C5" w14:textId="77777777" w:rsidR="00154733" w:rsidRPr="008B4E17" w:rsidRDefault="00154733" w:rsidP="00BD0591">
            <w:pPr>
              <w:spacing w:before="0" w:after="200"/>
            </w:pPr>
            <w:r w:rsidRPr="008B4E17">
              <w:lastRenderedPageBreak/>
              <w:t> </w:t>
            </w:r>
          </w:p>
        </w:tc>
        <w:tc>
          <w:tcPr>
            <w:tcW w:w="4450" w:type="dxa"/>
          </w:tcPr>
          <w:p w14:paraId="33AF5E3D" w14:textId="77777777" w:rsidR="00154733" w:rsidRPr="00C2760F" w:rsidRDefault="00154733" w:rsidP="00BD0591">
            <w:pPr>
              <w:spacing w:after="0"/>
              <w:jc w:val="both"/>
              <w:rPr>
                <w:rFonts w:cs="Times New Roman"/>
                <w:bCs/>
                <w:color w:val="000000"/>
                <w:lang w:eastAsia="hr-HR"/>
              </w:rPr>
            </w:pPr>
            <w:r w:rsidRPr="00C2760F">
              <w:rPr>
                <w:rFonts w:cs="Times New Roman"/>
                <w:bCs/>
                <w:color w:val="000000"/>
                <w:lang w:eastAsia="hr-HR"/>
              </w:rPr>
              <w:t>Više od 60%</w:t>
            </w:r>
          </w:p>
        </w:tc>
        <w:tc>
          <w:tcPr>
            <w:tcW w:w="1472" w:type="dxa"/>
            <w:vAlign w:val="center"/>
          </w:tcPr>
          <w:p w14:paraId="69BF0760" w14:textId="77777777" w:rsidR="00154733" w:rsidRPr="008B4E17" w:rsidRDefault="008C4601" w:rsidP="00BD0591">
            <w:pPr>
              <w:spacing w:before="0" w:after="200"/>
            </w:pPr>
            <w:r>
              <w:t>3</w:t>
            </w:r>
            <w:r w:rsidR="00154733">
              <w:t>0</w:t>
            </w:r>
          </w:p>
        </w:tc>
        <w:tc>
          <w:tcPr>
            <w:tcW w:w="2389" w:type="dxa"/>
            <w:vMerge w:val="restart"/>
            <w:hideMark/>
          </w:tcPr>
          <w:p w14:paraId="608AD713" w14:textId="77777777" w:rsidR="00154733" w:rsidRPr="008B4E17" w:rsidRDefault="006A0BE2" w:rsidP="00BD0591">
            <w:pPr>
              <w:spacing w:before="0" w:after="200"/>
              <w:rPr>
                <w:i/>
              </w:rPr>
            </w:pPr>
            <w:r>
              <w:t>Prilog 14</w:t>
            </w:r>
            <w:r w:rsidR="00985748">
              <w:t xml:space="preserve"> </w:t>
            </w:r>
            <w:r w:rsidR="0096406D">
              <w:t>- Podaci za kriterij odabira 1</w:t>
            </w:r>
          </w:p>
          <w:p w14:paraId="4969CEA4" w14:textId="77777777" w:rsidR="00154733" w:rsidRPr="008B4E17" w:rsidRDefault="00154733" w:rsidP="00BD0591">
            <w:pPr>
              <w:spacing w:before="0" w:after="200"/>
            </w:pPr>
          </w:p>
        </w:tc>
      </w:tr>
      <w:tr w:rsidR="00154733" w:rsidRPr="008B4E17" w14:paraId="50943BBF" w14:textId="77777777" w:rsidTr="00D86DB5">
        <w:trPr>
          <w:trHeight w:val="600"/>
        </w:trPr>
        <w:tc>
          <w:tcPr>
            <w:tcW w:w="705" w:type="dxa"/>
            <w:vAlign w:val="center"/>
          </w:tcPr>
          <w:p w14:paraId="78DB53BD" w14:textId="77777777" w:rsidR="00154733" w:rsidRPr="008B4E17" w:rsidRDefault="00154733" w:rsidP="00BD0591">
            <w:pPr>
              <w:spacing w:before="0" w:after="200"/>
            </w:pPr>
          </w:p>
        </w:tc>
        <w:tc>
          <w:tcPr>
            <w:tcW w:w="4450" w:type="dxa"/>
          </w:tcPr>
          <w:p w14:paraId="112872D3" w14:textId="77777777" w:rsidR="00154733" w:rsidRPr="00C2760F" w:rsidRDefault="00154733" w:rsidP="00BD0591">
            <w:pPr>
              <w:spacing w:after="0"/>
              <w:jc w:val="both"/>
              <w:rPr>
                <w:rFonts w:cs="Times New Roman"/>
                <w:bCs/>
                <w:color w:val="000000"/>
                <w:lang w:eastAsia="hr-HR"/>
              </w:rPr>
            </w:pPr>
            <w:r w:rsidRPr="00C2760F">
              <w:rPr>
                <w:rFonts w:cs="Times New Roman"/>
                <w:bCs/>
                <w:color w:val="000000"/>
                <w:lang w:eastAsia="hr-HR"/>
              </w:rPr>
              <w:t>50,01 – 60%</w:t>
            </w:r>
          </w:p>
        </w:tc>
        <w:tc>
          <w:tcPr>
            <w:tcW w:w="1472" w:type="dxa"/>
            <w:vAlign w:val="center"/>
          </w:tcPr>
          <w:p w14:paraId="57C9B130" w14:textId="77777777" w:rsidR="00154733" w:rsidRPr="008B4E17" w:rsidRDefault="008C4601" w:rsidP="00BD0591">
            <w:pPr>
              <w:spacing w:before="0" w:after="200"/>
            </w:pPr>
            <w:r>
              <w:t>2</w:t>
            </w:r>
            <w:r w:rsidR="00154733">
              <w:t>0</w:t>
            </w:r>
          </w:p>
        </w:tc>
        <w:tc>
          <w:tcPr>
            <w:tcW w:w="2389" w:type="dxa"/>
            <w:vMerge/>
            <w:vAlign w:val="center"/>
          </w:tcPr>
          <w:p w14:paraId="6F9F628A" w14:textId="77777777" w:rsidR="00154733" w:rsidRPr="008B4E17" w:rsidRDefault="00154733" w:rsidP="00BD0591">
            <w:pPr>
              <w:spacing w:before="0" w:after="200"/>
            </w:pPr>
          </w:p>
        </w:tc>
      </w:tr>
      <w:tr w:rsidR="00154733" w:rsidRPr="008B4E17" w14:paraId="5FBB03B5" w14:textId="77777777" w:rsidTr="00D86DB5">
        <w:trPr>
          <w:trHeight w:val="321"/>
        </w:trPr>
        <w:tc>
          <w:tcPr>
            <w:tcW w:w="705" w:type="dxa"/>
            <w:vAlign w:val="center"/>
          </w:tcPr>
          <w:p w14:paraId="61C4F2B7" w14:textId="77777777" w:rsidR="00154733" w:rsidRPr="008B4E17" w:rsidRDefault="00154733" w:rsidP="00BD0591">
            <w:pPr>
              <w:spacing w:before="0" w:after="200"/>
            </w:pPr>
          </w:p>
        </w:tc>
        <w:tc>
          <w:tcPr>
            <w:tcW w:w="4450" w:type="dxa"/>
          </w:tcPr>
          <w:p w14:paraId="5BA038A3" w14:textId="77777777" w:rsidR="00154733" w:rsidRPr="00C2760F" w:rsidRDefault="00154733" w:rsidP="00BD0591">
            <w:pPr>
              <w:spacing w:after="0"/>
              <w:jc w:val="both"/>
              <w:rPr>
                <w:rFonts w:cs="Times New Roman"/>
                <w:bCs/>
                <w:color w:val="000000"/>
                <w:lang w:eastAsia="hr-HR"/>
              </w:rPr>
            </w:pPr>
            <w:r w:rsidRPr="00C2760F">
              <w:rPr>
                <w:rFonts w:cs="Times New Roman"/>
                <w:bCs/>
                <w:color w:val="000000"/>
                <w:lang w:eastAsia="hr-HR"/>
              </w:rPr>
              <w:t>50% i manje</w:t>
            </w:r>
          </w:p>
        </w:tc>
        <w:tc>
          <w:tcPr>
            <w:tcW w:w="1472" w:type="dxa"/>
            <w:vAlign w:val="center"/>
          </w:tcPr>
          <w:p w14:paraId="2CA99D1B" w14:textId="77777777" w:rsidR="00154733" w:rsidRPr="008B4E17" w:rsidRDefault="00154733" w:rsidP="00BD0591">
            <w:pPr>
              <w:spacing w:before="0" w:after="200"/>
            </w:pPr>
            <w:r>
              <w:t>10</w:t>
            </w:r>
          </w:p>
        </w:tc>
        <w:tc>
          <w:tcPr>
            <w:tcW w:w="2389" w:type="dxa"/>
            <w:vMerge/>
            <w:vAlign w:val="center"/>
          </w:tcPr>
          <w:p w14:paraId="01FCF120" w14:textId="77777777" w:rsidR="00154733" w:rsidRPr="008B4E17" w:rsidRDefault="00154733" w:rsidP="00BD0591">
            <w:pPr>
              <w:spacing w:before="0" w:after="200"/>
            </w:pPr>
          </w:p>
        </w:tc>
      </w:tr>
      <w:tr w:rsidR="001A665E" w:rsidRPr="008B4E17" w14:paraId="19C629B3" w14:textId="77777777" w:rsidTr="007A10A4">
        <w:trPr>
          <w:trHeight w:val="321"/>
        </w:trPr>
        <w:tc>
          <w:tcPr>
            <w:tcW w:w="705" w:type="dxa"/>
            <w:vAlign w:val="center"/>
          </w:tcPr>
          <w:p w14:paraId="248A219B" w14:textId="77777777" w:rsidR="001A665E" w:rsidRPr="008B4E17" w:rsidRDefault="001A665E" w:rsidP="00BD0591">
            <w:pPr>
              <w:spacing w:before="0" w:after="200"/>
            </w:pPr>
            <w:r>
              <w:t>1.5.</w:t>
            </w:r>
          </w:p>
        </w:tc>
        <w:tc>
          <w:tcPr>
            <w:tcW w:w="8311" w:type="dxa"/>
            <w:gridSpan w:val="3"/>
          </w:tcPr>
          <w:p w14:paraId="62380289" w14:textId="77777777" w:rsidR="001A665E" w:rsidRPr="008B4E17" w:rsidRDefault="001A665E" w:rsidP="00BD0591">
            <w:pPr>
              <w:spacing w:before="0" w:after="200"/>
            </w:pPr>
            <w:r>
              <w:rPr>
                <w:rFonts w:cs="Times New Roman"/>
                <w:bCs/>
                <w:color w:val="000000"/>
                <w:lang w:eastAsia="hr-HR"/>
              </w:rPr>
              <w:t>Popunjenost kvote u gimnazijama</w:t>
            </w:r>
          </w:p>
        </w:tc>
      </w:tr>
      <w:tr w:rsidR="001A665E" w:rsidRPr="008B4E17" w14:paraId="1A3C8BC5" w14:textId="77777777" w:rsidTr="007A10A4">
        <w:trPr>
          <w:trHeight w:val="321"/>
        </w:trPr>
        <w:tc>
          <w:tcPr>
            <w:tcW w:w="705" w:type="dxa"/>
            <w:vAlign w:val="center"/>
          </w:tcPr>
          <w:p w14:paraId="623A6907" w14:textId="77777777" w:rsidR="001A665E" w:rsidRPr="008B4E17" w:rsidRDefault="001A665E" w:rsidP="00BD0591">
            <w:pPr>
              <w:spacing w:before="0" w:after="200"/>
            </w:pPr>
          </w:p>
        </w:tc>
        <w:tc>
          <w:tcPr>
            <w:tcW w:w="8311" w:type="dxa"/>
            <w:gridSpan w:val="3"/>
          </w:tcPr>
          <w:p w14:paraId="75DC29CD" w14:textId="64149976" w:rsidR="0047607B" w:rsidRPr="008B4E17" w:rsidRDefault="001A665E" w:rsidP="00BD0591">
            <w:pPr>
              <w:spacing w:before="0" w:after="200"/>
            </w:pPr>
            <w:r>
              <w:t>Cilj kriterija je vrednovati popunjenost postojećih gimnazijskih kapaciteta u mjestu u kojem se planira provedba projekta</w:t>
            </w:r>
            <w:r w:rsidR="0047607B">
              <w:t xml:space="preserve"> </w:t>
            </w:r>
            <w:r w:rsidR="0047607B" w:rsidRPr="0047607B">
              <w:t>(programi osnivača koji se izvode u potpunosti na hrvatskom jezik</w:t>
            </w:r>
            <w:r w:rsidR="0047607B">
              <w:t xml:space="preserve">u i za sve učenike) </w:t>
            </w:r>
            <w:r w:rsidR="0047607B" w:rsidRPr="0047607B">
              <w:t>u školskoj godini 202</w:t>
            </w:r>
            <w:r w:rsidR="005558D6">
              <w:t>4</w:t>
            </w:r>
            <w:r w:rsidR="0047607B" w:rsidRPr="0047607B">
              <w:t>./202</w:t>
            </w:r>
            <w:r w:rsidR="005558D6">
              <w:t>5</w:t>
            </w:r>
            <w:r w:rsidR="00F77D13">
              <w:t>.</w:t>
            </w:r>
            <w:r w:rsidR="005558D6">
              <w:t xml:space="preserve"> u ljetnom upisnom roku.</w:t>
            </w:r>
          </w:p>
        </w:tc>
      </w:tr>
      <w:tr w:rsidR="0047607B" w:rsidRPr="008B4E17" w14:paraId="2C628387" w14:textId="77777777" w:rsidTr="007A10A4">
        <w:trPr>
          <w:trHeight w:val="600"/>
        </w:trPr>
        <w:tc>
          <w:tcPr>
            <w:tcW w:w="705" w:type="dxa"/>
            <w:vAlign w:val="center"/>
          </w:tcPr>
          <w:p w14:paraId="1FCAC66E" w14:textId="77777777" w:rsidR="0047607B" w:rsidRPr="008B4E17" w:rsidRDefault="0047607B" w:rsidP="007A10A4">
            <w:pPr>
              <w:spacing w:before="0" w:after="200"/>
            </w:pPr>
          </w:p>
        </w:tc>
        <w:tc>
          <w:tcPr>
            <w:tcW w:w="4450" w:type="dxa"/>
          </w:tcPr>
          <w:p w14:paraId="412B36D6" w14:textId="77777777" w:rsidR="0047607B" w:rsidRDefault="0047607B" w:rsidP="007A10A4">
            <w:pPr>
              <w:spacing w:after="0"/>
              <w:jc w:val="both"/>
              <w:rPr>
                <w:rFonts w:cs="Times New Roman"/>
                <w:bCs/>
                <w:color w:val="000000"/>
                <w:lang w:eastAsia="hr-HR"/>
              </w:rPr>
            </w:pPr>
            <w:r>
              <w:rPr>
                <w:rFonts w:cs="Times New Roman"/>
                <w:bCs/>
                <w:color w:val="000000"/>
                <w:lang w:eastAsia="hr-HR"/>
              </w:rPr>
              <w:t xml:space="preserve">Postotak </w:t>
            </w:r>
            <w:proofErr w:type="spellStart"/>
            <w:r>
              <w:rPr>
                <w:rFonts w:cs="Times New Roman"/>
                <w:bCs/>
                <w:color w:val="000000"/>
                <w:lang w:eastAsia="hr-HR"/>
              </w:rPr>
              <w:t>upisnosti</w:t>
            </w:r>
            <w:proofErr w:type="spellEnd"/>
            <w:r>
              <w:rPr>
                <w:rFonts w:cs="Times New Roman"/>
                <w:bCs/>
                <w:color w:val="000000"/>
                <w:lang w:eastAsia="hr-HR"/>
              </w:rPr>
              <w:t xml:space="preserve"> gimnazijskih programa u mjestu u kojem se planira provedba projekta</w:t>
            </w:r>
            <w:r w:rsidR="00BD0869">
              <w:rPr>
                <w:rFonts w:cs="Times New Roman"/>
                <w:bCs/>
                <w:color w:val="000000"/>
                <w:lang w:eastAsia="hr-HR"/>
              </w:rPr>
              <w:t xml:space="preserve"> (od 0% do 100%</w:t>
            </w:r>
            <w:r w:rsidR="00FE6D08">
              <w:rPr>
                <w:rFonts w:cs="Times New Roman"/>
                <w:bCs/>
                <w:color w:val="000000"/>
                <w:lang w:eastAsia="hr-HR"/>
              </w:rPr>
              <w:t xml:space="preserve"> </w:t>
            </w:r>
            <w:r w:rsidR="00FE6D08" w:rsidRPr="00FE6D08">
              <w:rPr>
                <w:rFonts w:cs="Times New Roman"/>
                <w:bCs/>
                <w:color w:val="000000"/>
                <w:lang w:eastAsia="hr-HR"/>
              </w:rPr>
              <w:t xml:space="preserve">- za svaki postotni bod </w:t>
            </w:r>
            <w:proofErr w:type="spellStart"/>
            <w:r w:rsidR="00FE6D08" w:rsidRPr="00FE6D08">
              <w:rPr>
                <w:rFonts w:cs="Times New Roman"/>
                <w:bCs/>
                <w:color w:val="000000"/>
                <w:lang w:eastAsia="hr-HR"/>
              </w:rPr>
              <w:t>upisnosti</w:t>
            </w:r>
            <w:proofErr w:type="spellEnd"/>
            <w:r w:rsidR="00FE6D08" w:rsidRPr="00FE6D08">
              <w:rPr>
                <w:rFonts w:cs="Times New Roman"/>
                <w:bCs/>
                <w:color w:val="000000"/>
                <w:lang w:eastAsia="hr-HR"/>
              </w:rPr>
              <w:t xml:space="preserve"> gimnazijskih programa dodjeljuje se po jedan bod)</w:t>
            </w:r>
            <w:r w:rsidR="00FE6D08">
              <w:rPr>
                <w:rFonts w:cs="Times New Roman"/>
                <w:bCs/>
                <w:color w:val="000000"/>
                <w:lang w:eastAsia="hr-HR"/>
              </w:rPr>
              <w:t xml:space="preserve"> </w:t>
            </w:r>
            <w:r w:rsidR="00BD0869">
              <w:rPr>
                <w:rFonts w:cs="Times New Roman"/>
                <w:bCs/>
                <w:color w:val="000000"/>
                <w:lang w:eastAsia="hr-HR"/>
              </w:rPr>
              <w:t>)</w:t>
            </w:r>
          </w:p>
        </w:tc>
        <w:tc>
          <w:tcPr>
            <w:tcW w:w="1472" w:type="dxa"/>
            <w:vAlign w:val="center"/>
          </w:tcPr>
          <w:p w14:paraId="31E39785" w14:textId="77777777" w:rsidR="0047607B" w:rsidRDefault="0047607B" w:rsidP="007A10A4">
            <w:pPr>
              <w:spacing w:before="0" w:after="200"/>
            </w:pPr>
            <w:r>
              <w:t>0-100</w:t>
            </w:r>
          </w:p>
        </w:tc>
        <w:tc>
          <w:tcPr>
            <w:tcW w:w="2389" w:type="dxa"/>
          </w:tcPr>
          <w:p w14:paraId="033892C0" w14:textId="77777777" w:rsidR="0047607B" w:rsidRPr="0047607B" w:rsidRDefault="0047607B" w:rsidP="007A10A4">
            <w:pPr>
              <w:spacing w:before="0" w:after="200"/>
            </w:pPr>
            <w:r w:rsidRPr="008E01F8">
              <w:rPr>
                <w:rFonts w:eastAsiaTheme="minorHAnsi"/>
              </w:rPr>
              <w:t>Prilog 13</w:t>
            </w:r>
            <w:r w:rsidR="008E01F8">
              <w:rPr>
                <w:rFonts w:eastAsiaTheme="minorHAnsi"/>
              </w:rPr>
              <w:t xml:space="preserve"> -</w:t>
            </w:r>
            <w:r w:rsidRPr="008E01F8">
              <w:rPr>
                <w:rFonts w:eastAsiaTheme="minorHAnsi"/>
              </w:rPr>
              <w:t xml:space="preserve"> Postotak </w:t>
            </w:r>
            <w:proofErr w:type="spellStart"/>
            <w:r w:rsidRPr="008E01F8">
              <w:rPr>
                <w:rFonts w:eastAsiaTheme="minorHAnsi"/>
              </w:rPr>
              <w:t>upisnosti</w:t>
            </w:r>
            <w:proofErr w:type="spellEnd"/>
            <w:r w:rsidRPr="008E01F8">
              <w:rPr>
                <w:rFonts w:eastAsiaTheme="minorHAnsi"/>
              </w:rPr>
              <w:t xml:space="preserve"> gimnazijskih programa</w:t>
            </w:r>
          </w:p>
        </w:tc>
      </w:tr>
      <w:tr w:rsidR="00154733" w:rsidRPr="00132A5D" w14:paraId="1C10D4D8" w14:textId="77777777" w:rsidTr="00154733">
        <w:trPr>
          <w:trHeight w:val="567"/>
        </w:trPr>
        <w:tc>
          <w:tcPr>
            <w:tcW w:w="705" w:type="dxa"/>
            <w:shd w:val="clear" w:color="000000" w:fill="8EA9DB"/>
            <w:vAlign w:val="center"/>
            <w:hideMark/>
          </w:tcPr>
          <w:p w14:paraId="5A5C993A" w14:textId="77777777" w:rsidR="00154733" w:rsidRPr="00132A5D" w:rsidRDefault="00154733" w:rsidP="00BD0591">
            <w:pPr>
              <w:jc w:val="both"/>
              <w:rPr>
                <w:rFonts w:cs="Times New Roman"/>
                <w:b/>
                <w:bCs/>
                <w:lang w:eastAsia="hr-HR"/>
              </w:rPr>
            </w:pPr>
            <w:r>
              <w:rPr>
                <w:rFonts w:cs="Times New Roman"/>
                <w:b/>
                <w:bCs/>
                <w:lang w:eastAsia="hr-HR"/>
              </w:rPr>
              <w:t>2</w:t>
            </w:r>
            <w:r w:rsidRPr="00132A5D">
              <w:rPr>
                <w:rFonts w:cs="Times New Roman"/>
                <w:b/>
                <w:bCs/>
                <w:lang w:eastAsia="hr-HR"/>
              </w:rPr>
              <w:t>.</w:t>
            </w:r>
          </w:p>
        </w:tc>
        <w:tc>
          <w:tcPr>
            <w:tcW w:w="8311" w:type="dxa"/>
            <w:gridSpan w:val="3"/>
            <w:shd w:val="clear" w:color="000000" w:fill="8EA9DB"/>
            <w:vAlign w:val="center"/>
            <w:hideMark/>
          </w:tcPr>
          <w:p w14:paraId="2D6F25FB" w14:textId="77777777" w:rsidR="00154733" w:rsidRPr="00132A5D" w:rsidRDefault="00154733" w:rsidP="00BD0591">
            <w:pPr>
              <w:jc w:val="both"/>
              <w:rPr>
                <w:rFonts w:cs="Times New Roman"/>
                <w:b/>
                <w:bCs/>
                <w:lang w:eastAsia="hr-HR"/>
              </w:rPr>
            </w:pPr>
            <w:r w:rsidRPr="00C2760F">
              <w:rPr>
                <w:rFonts w:cs="Times New Roman"/>
                <w:b/>
                <w:bCs/>
                <w:lang w:eastAsia="hr-HR"/>
              </w:rPr>
              <w:t>Doprinos povećanju broja učenika u gimnazijskom obrazovanju</w:t>
            </w:r>
          </w:p>
        </w:tc>
      </w:tr>
      <w:tr w:rsidR="00154733" w:rsidRPr="00132A5D" w14:paraId="50683FCF" w14:textId="77777777" w:rsidTr="00154733">
        <w:trPr>
          <w:trHeight w:val="567"/>
        </w:trPr>
        <w:tc>
          <w:tcPr>
            <w:tcW w:w="705" w:type="dxa"/>
            <w:shd w:val="clear" w:color="000000" w:fill="D9E1F2"/>
            <w:vAlign w:val="center"/>
            <w:hideMark/>
          </w:tcPr>
          <w:p w14:paraId="4CC220F5" w14:textId="77777777" w:rsidR="00154733" w:rsidRPr="00132A5D" w:rsidRDefault="00154733" w:rsidP="00BD0591">
            <w:pPr>
              <w:rPr>
                <w:rFonts w:cs="Times New Roman"/>
                <w:bCs/>
                <w:color w:val="000000"/>
                <w:lang w:eastAsia="hr-HR"/>
              </w:rPr>
            </w:pPr>
            <w:r>
              <w:rPr>
                <w:rFonts w:cs="Times New Roman"/>
                <w:bCs/>
                <w:color w:val="000000"/>
                <w:lang w:eastAsia="hr-HR"/>
              </w:rPr>
              <w:t>2</w:t>
            </w:r>
            <w:r w:rsidRPr="00132A5D">
              <w:rPr>
                <w:rFonts w:cs="Times New Roman"/>
                <w:bCs/>
                <w:color w:val="000000"/>
                <w:lang w:eastAsia="hr-HR"/>
              </w:rPr>
              <w:t>.1.</w:t>
            </w:r>
          </w:p>
        </w:tc>
        <w:tc>
          <w:tcPr>
            <w:tcW w:w="8311" w:type="dxa"/>
            <w:gridSpan w:val="3"/>
            <w:shd w:val="clear" w:color="000000" w:fill="D9E1F2"/>
            <w:vAlign w:val="center"/>
            <w:hideMark/>
          </w:tcPr>
          <w:p w14:paraId="4E774393" w14:textId="77777777" w:rsidR="00154733" w:rsidRPr="00132A5D" w:rsidRDefault="00154733" w:rsidP="00BD0591">
            <w:pPr>
              <w:rPr>
                <w:rFonts w:cs="Times New Roman"/>
                <w:bCs/>
                <w:i/>
                <w:color w:val="000000"/>
                <w:lang w:eastAsia="hr-HR"/>
              </w:rPr>
            </w:pPr>
            <w:r w:rsidRPr="00C2760F">
              <w:rPr>
                <w:rFonts w:cs="Times New Roman"/>
                <w:bCs/>
                <w:i/>
                <w:color w:val="000000"/>
                <w:lang w:eastAsia="hr-HR"/>
              </w:rPr>
              <w:t>Povećanje kapaciteta gimnazijskih programa</w:t>
            </w:r>
          </w:p>
        </w:tc>
      </w:tr>
      <w:tr w:rsidR="00154733" w:rsidRPr="00132A5D" w14:paraId="48402395" w14:textId="77777777" w:rsidTr="00154733">
        <w:trPr>
          <w:trHeight w:val="567"/>
        </w:trPr>
        <w:tc>
          <w:tcPr>
            <w:tcW w:w="705" w:type="dxa"/>
            <w:shd w:val="clear" w:color="000000" w:fill="D9E1F2"/>
            <w:vAlign w:val="center"/>
          </w:tcPr>
          <w:p w14:paraId="4A64C722" w14:textId="77777777" w:rsidR="00154733" w:rsidRPr="00132A5D" w:rsidRDefault="00154733" w:rsidP="00BD0591">
            <w:pPr>
              <w:rPr>
                <w:rFonts w:cs="Times New Roman"/>
                <w:bCs/>
                <w:color w:val="000000"/>
                <w:lang w:eastAsia="hr-HR"/>
              </w:rPr>
            </w:pPr>
          </w:p>
        </w:tc>
        <w:tc>
          <w:tcPr>
            <w:tcW w:w="8311" w:type="dxa"/>
            <w:gridSpan w:val="3"/>
            <w:shd w:val="clear" w:color="000000" w:fill="D9E1F2"/>
            <w:vAlign w:val="center"/>
          </w:tcPr>
          <w:p w14:paraId="17384283" w14:textId="77777777" w:rsidR="00154733" w:rsidRPr="00132A5D" w:rsidRDefault="00154733" w:rsidP="00BD0591">
            <w:pPr>
              <w:rPr>
                <w:rFonts w:cs="Times New Roman"/>
                <w:bCs/>
                <w:color w:val="000000"/>
                <w:sz w:val="20"/>
                <w:lang w:eastAsia="hr-HR"/>
              </w:rPr>
            </w:pPr>
            <w:r w:rsidRPr="00132A5D">
              <w:rPr>
                <w:rFonts w:cs="Times New Roman"/>
                <w:bCs/>
                <w:color w:val="000000"/>
                <w:sz w:val="20"/>
                <w:lang w:eastAsia="hr-HR"/>
              </w:rPr>
              <w:t xml:space="preserve">Cilj kriterija je </w:t>
            </w:r>
            <w:r>
              <w:rPr>
                <w:rFonts w:cs="Times New Roman"/>
                <w:bCs/>
                <w:color w:val="000000"/>
                <w:sz w:val="20"/>
                <w:lang w:eastAsia="hr-HR"/>
              </w:rPr>
              <w:t>vrednovanje doprinosa povećanju udjela upisanih gimnazijalaca.</w:t>
            </w:r>
          </w:p>
          <w:p w14:paraId="645C694A" w14:textId="6F484D5A" w:rsidR="00154733" w:rsidRPr="00132A5D" w:rsidRDefault="00154733" w:rsidP="00BD0591">
            <w:pPr>
              <w:rPr>
                <w:rFonts w:cs="Times New Roman"/>
                <w:bCs/>
                <w:color w:val="000000"/>
                <w:sz w:val="20"/>
                <w:lang w:eastAsia="hr-HR"/>
              </w:rPr>
            </w:pPr>
            <w:r>
              <w:rPr>
                <w:rFonts w:cs="Times New Roman"/>
                <w:bCs/>
                <w:color w:val="000000"/>
                <w:sz w:val="20"/>
                <w:lang w:eastAsia="hr-HR"/>
              </w:rPr>
              <w:t>Vrednuje se b</w:t>
            </w:r>
            <w:r w:rsidRPr="00C2760F">
              <w:rPr>
                <w:rFonts w:cs="Times New Roman"/>
                <w:bCs/>
                <w:color w:val="000000"/>
                <w:sz w:val="20"/>
                <w:lang w:eastAsia="hr-HR"/>
              </w:rPr>
              <w:t xml:space="preserve">roj </w:t>
            </w:r>
            <w:r>
              <w:rPr>
                <w:rFonts w:cs="Times New Roman"/>
                <w:bCs/>
                <w:color w:val="000000"/>
                <w:sz w:val="20"/>
                <w:lang w:eastAsia="hr-HR"/>
              </w:rPr>
              <w:t xml:space="preserve">povećanja razrednih odjela 1. razreda gimnazijskih programa u </w:t>
            </w:r>
            <w:r w:rsidR="001E15FD">
              <w:rPr>
                <w:rFonts w:cs="Times New Roman"/>
                <w:bCs/>
                <w:color w:val="000000"/>
                <w:sz w:val="20"/>
                <w:lang w:eastAsia="hr-HR"/>
              </w:rPr>
              <w:t>obnovljenim</w:t>
            </w:r>
            <w:r w:rsidR="00E02AAD">
              <w:rPr>
                <w:rFonts w:cs="Times New Roman"/>
                <w:bCs/>
                <w:color w:val="000000"/>
                <w:sz w:val="20"/>
                <w:lang w:eastAsia="hr-HR"/>
              </w:rPr>
              <w:t xml:space="preserve"> </w:t>
            </w:r>
            <w:r w:rsidRPr="00C2760F">
              <w:rPr>
                <w:rFonts w:cs="Times New Roman"/>
                <w:bCs/>
                <w:color w:val="000000"/>
                <w:sz w:val="20"/>
                <w:lang w:eastAsia="hr-HR"/>
              </w:rPr>
              <w:t>učionica</w:t>
            </w:r>
            <w:r>
              <w:rPr>
                <w:rFonts w:cs="Times New Roman"/>
                <w:bCs/>
                <w:color w:val="000000"/>
                <w:sz w:val="20"/>
                <w:lang w:eastAsia="hr-HR"/>
              </w:rPr>
              <w:t>ma</w:t>
            </w:r>
            <w:r w:rsidR="001E15FD">
              <w:rPr>
                <w:rFonts w:cs="Times New Roman"/>
                <w:bCs/>
                <w:color w:val="000000"/>
                <w:sz w:val="20"/>
                <w:lang w:eastAsia="hr-HR"/>
              </w:rPr>
              <w:t xml:space="preserve">. </w:t>
            </w:r>
            <w:r>
              <w:rPr>
                <w:rFonts w:cs="Times New Roman"/>
                <w:bCs/>
                <w:color w:val="000000"/>
                <w:sz w:val="20"/>
                <w:lang w:eastAsia="hr-HR"/>
              </w:rPr>
              <w:t xml:space="preserve"> </w:t>
            </w:r>
          </w:p>
        </w:tc>
      </w:tr>
      <w:tr w:rsidR="00154733" w:rsidRPr="007A1BE3" w14:paraId="72D753E2" w14:textId="77777777" w:rsidTr="00D86DB5">
        <w:trPr>
          <w:trHeight w:val="600"/>
        </w:trPr>
        <w:tc>
          <w:tcPr>
            <w:tcW w:w="705" w:type="dxa"/>
            <w:vAlign w:val="center"/>
            <w:hideMark/>
          </w:tcPr>
          <w:p w14:paraId="5FA1F3F4" w14:textId="77777777" w:rsidR="00154733" w:rsidRPr="007A1BE3" w:rsidRDefault="00154733" w:rsidP="00BD0591">
            <w:pPr>
              <w:rPr>
                <w:rFonts w:cs="Times New Roman"/>
                <w:lang w:eastAsia="hr-HR"/>
              </w:rPr>
            </w:pPr>
            <w:r w:rsidRPr="007A1BE3">
              <w:rPr>
                <w:rFonts w:cs="Times New Roman"/>
                <w:lang w:eastAsia="hr-HR"/>
              </w:rPr>
              <w:t> </w:t>
            </w:r>
          </w:p>
        </w:tc>
        <w:tc>
          <w:tcPr>
            <w:tcW w:w="4450" w:type="dxa"/>
          </w:tcPr>
          <w:p w14:paraId="6318B5E6" w14:textId="6E2559A1" w:rsidR="00154733" w:rsidRPr="007A1BE3" w:rsidRDefault="00134668" w:rsidP="00134668">
            <w:pPr>
              <w:spacing w:after="0"/>
              <w:jc w:val="both"/>
              <w:rPr>
                <w:rFonts w:cs="Times New Roman"/>
              </w:rPr>
            </w:pPr>
            <w:r w:rsidRPr="007A1BE3">
              <w:rPr>
                <w:rFonts w:cs="Times New Roman"/>
              </w:rPr>
              <w:t>6</w:t>
            </w:r>
            <w:r w:rsidR="00154733" w:rsidRPr="007A1BE3">
              <w:rPr>
                <w:rFonts w:cs="Times New Roman"/>
              </w:rPr>
              <w:t xml:space="preserve"> i više razrednih odjela 1. razreda gimnazijskih programa </w:t>
            </w:r>
          </w:p>
        </w:tc>
        <w:tc>
          <w:tcPr>
            <w:tcW w:w="1472" w:type="dxa"/>
            <w:vAlign w:val="center"/>
          </w:tcPr>
          <w:p w14:paraId="460725BA" w14:textId="790B5BBD" w:rsidR="00154733" w:rsidRPr="007A1BE3" w:rsidRDefault="00134668" w:rsidP="00BD0591">
            <w:pPr>
              <w:rPr>
                <w:rFonts w:cs="Times New Roman"/>
                <w:lang w:eastAsia="hr-HR"/>
              </w:rPr>
            </w:pPr>
            <w:r w:rsidRPr="007A1BE3">
              <w:rPr>
                <w:rFonts w:cs="Times New Roman"/>
                <w:lang w:eastAsia="hr-HR"/>
              </w:rPr>
              <w:t>6</w:t>
            </w:r>
            <w:r w:rsidR="00154733" w:rsidRPr="007A1BE3">
              <w:rPr>
                <w:rFonts w:cs="Times New Roman"/>
                <w:lang w:eastAsia="hr-HR"/>
              </w:rPr>
              <w:t>0</w:t>
            </w:r>
          </w:p>
        </w:tc>
        <w:tc>
          <w:tcPr>
            <w:tcW w:w="2389" w:type="dxa"/>
            <w:vMerge w:val="restart"/>
            <w:hideMark/>
          </w:tcPr>
          <w:p w14:paraId="1B3F1D00" w14:textId="77777777" w:rsidR="00154733" w:rsidRPr="007A1BE3" w:rsidRDefault="006A0BE2" w:rsidP="00BD0591">
            <w:pPr>
              <w:rPr>
                <w:rFonts w:cs="Times New Roman"/>
                <w:i/>
                <w:lang w:eastAsia="hr-HR"/>
              </w:rPr>
            </w:pPr>
            <w:r>
              <w:rPr>
                <w:rFonts w:cs="Times New Roman"/>
                <w:lang w:eastAsia="hr-HR"/>
              </w:rPr>
              <w:t>Obrazac 7</w:t>
            </w:r>
            <w:r w:rsidR="00985748">
              <w:rPr>
                <w:rFonts w:cs="Times New Roman"/>
                <w:lang w:eastAsia="hr-HR"/>
              </w:rPr>
              <w:t xml:space="preserve"> </w:t>
            </w:r>
            <w:r w:rsidR="0096406D">
              <w:rPr>
                <w:rFonts w:cs="Times New Roman"/>
                <w:lang w:eastAsia="hr-HR"/>
              </w:rPr>
              <w:t>– Izjava o broju odjela i učionica</w:t>
            </w:r>
          </w:p>
          <w:p w14:paraId="5F4846F7" w14:textId="77777777" w:rsidR="00154733" w:rsidRPr="007A1BE3" w:rsidRDefault="00154733" w:rsidP="00BD0591">
            <w:pPr>
              <w:rPr>
                <w:rFonts w:cs="Times New Roman"/>
                <w:lang w:eastAsia="hr-HR"/>
              </w:rPr>
            </w:pPr>
          </w:p>
        </w:tc>
      </w:tr>
      <w:tr w:rsidR="00134668" w:rsidRPr="007A1BE3" w14:paraId="210B8460" w14:textId="77777777" w:rsidTr="00D86DB5">
        <w:trPr>
          <w:trHeight w:val="600"/>
        </w:trPr>
        <w:tc>
          <w:tcPr>
            <w:tcW w:w="705" w:type="dxa"/>
            <w:vAlign w:val="center"/>
          </w:tcPr>
          <w:p w14:paraId="49BA035B" w14:textId="77777777" w:rsidR="00134668" w:rsidRPr="007A1BE3" w:rsidRDefault="00134668" w:rsidP="00BD0591">
            <w:pPr>
              <w:rPr>
                <w:rFonts w:cs="Times New Roman"/>
                <w:lang w:eastAsia="hr-HR"/>
              </w:rPr>
            </w:pPr>
          </w:p>
        </w:tc>
        <w:tc>
          <w:tcPr>
            <w:tcW w:w="4450" w:type="dxa"/>
          </w:tcPr>
          <w:p w14:paraId="001F9673" w14:textId="6FBF3538" w:rsidR="00134668" w:rsidRPr="007A1BE3" w:rsidRDefault="00134668" w:rsidP="00BD0591">
            <w:pPr>
              <w:spacing w:after="0"/>
              <w:jc w:val="both"/>
              <w:rPr>
                <w:rFonts w:cs="Times New Roman"/>
              </w:rPr>
            </w:pPr>
            <w:r w:rsidRPr="007A1BE3">
              <w:rPr>
                <w:rFonts w:cs="Times New Roman"/>
              </w:rPr>
              <w:t>5 razrednih odjela 1. razreda gimnazijskih programa</w:t>
            </w:r>
          </w:p>
        </w:tc>
        <w:tc>
          <w:tcPr>
            <w:tcW w:w="1472" w:type="dxa"/>
            <w:vAlign w:val="center"/>
          </w:tcPr>
          <w:p w14:paraId="56DB6BD4" w14:textId="29EC77DD" w:rsidR="00134668" w:rsidRPr="007A1BE3" w:rsidRDefault="00134668" w:rsidP="00BD0591">
            <w:pPr>
              <w:rPr>
                <w:rFonts w:cs="Times New Roman"/>
                <w:lang w:eastAsia="hr-HR"/>
              </w:rPr>
            </w:pPr>
            <w:r w:rsidRPr="007A1BE3">
              <w:rPr>
                <w:rFonts w:cs="Times New Roman"/>
                <w:lang w:eastAsia="hr-HR"/>
              </w:rPr>
              <w:t>50</w:t>
            </w:r>
          </w:p>
        </w:tc>
        <w:tc>
          <w:tcPr>
            <w:tcW w:w="2389" w:type="dxa"/>
            <w:vMerge/>
          </w:tcPr>
          <w:p w14:paraId="3AC48ABF" w14:textId="77777777" w:rsidR="00134668" w:rsidRPr="007A1BE3" w:rsidRDefault="00134668" w:rsidP="00BD0591">
            <w:pPr>
              <w:rPr>
                <w:rFonts w:cs="Times New Roman"/>
                <w:lang w:eastAsia="hr-HR"/>
              </w:rPr>
            </w:pPr>
          </w:p>
        </w:tc>
      </w:tr>
      <w:tr w:rsidR="007A1BE3" w:rsidRPr="007A1BE3" w14:paraId="74AF8B3C" w14:textId="77777777" w:rsidTr="00D86DB5">
        <w:trPr>
          <w:trHeight w:val="600"/>
        </w:trPr>
        <w:tc>
          <w:tcPr>
            <w:tcW w:w="705" w:type="dxa"/>
            <w:vAlign w:val="center"/>
          </w:tcPr>
          <w:p w14:paraId="51E21930" w14:textId="77777777" w:rsidR="00134668" w:rsidRPr="007A1BE3" w:rsidRDefault="00134668" w:rsidP="00BD0591">
            <w:pPr>
              <w:rPr>
                <w:rFonts w:cs="Times New Roman"/>
                <w:lang w:eastAsia="hr-HR"/>
              </w:rPr>
            </w:pPr>
          </w:p>
        </w:tc>
        <w:tc>
          <w:tcPr>
            <w:tcW w:w="4450" w:type="dxa"/>
          </w:tcPr>
          <w:p w14:paraId="69ED16C2" w14:textId="1045E617" w:rsidR="00134668" w:rsidRPr="007A1BE3" w:rsidRDefault="00134668" w:rsidP="00BD0591">
            <w:pPr>
              <w:spacing w:after="0"/>
              <w:jc w:val="both"/>
              <w:rPr>
                <w:rFonts w:cs="Times New Roman"/>
              </w:rPr>
            </w:pPr>
            <w:r w:rsidRPr="007A1BE3">
              <w:rPr>
                <w:rFonts w:cs="Times New Roman"/>
              </w:rPr>
              <w:t>4 razrednih odjela 1. razreda gimnazijskih programa</w:t>
            </w:r>
          </w:p>
        </w:tc>
        <w:tc>
          <w:tcPr>
            <w:tcW w:w="1472" w:type="dxa"/>
            <w:vAlign w:val="center"/>
          </w:tcPr>
          <w:p w14:paraId="478F05E4" w14:textId="1569A0AE" w:rsidR="00134668" w:rsidRPr="007A1BE3" w:rsidRDefault="00134668" w:rsidP="00BD0591">
            <w:pPr>
              <w:rPr>
                <w:rFonts w:cs="Times New Roman"/>
                <w:lang w:eastAsia="hr-HR"/>
              </w:rPr>
            </w:pPr>
            <w:r w:rsidRPr="007A1BE3">
              <w:rPr>
                <w:rFonts w:cs="Times New Roman"/>
                <w:lang w:eastAsia="hr-HR"/>
              </w:rPr>
              <w:t>40</w:t>
            </w:r>
          </w:p>
        </w:tc>
        <w:tc>
          <w:tcPr>
            <w:tcW w:w="2389" w:type="dxa"/>
            <w:vMerge/>
          </w:tcPr>
          <w:p w14:paraId="54E1C781" w14:textId="77777777" w:rsidR="00134668" w:rsidRPr="007A1BE3" w:rsidRDefault="00134668" w:rsidP="00BD0591">
            <w:pPr>
              <w:rPr>
                <w:rFonts w:cs="Times New Roman"/>
                <w:lang w:eastAsia="hr-HR"/>
              </w:rPr>
            </w:pPr>
          </w:p>
        </w:tc>
      </w:tr>
      <w:tr w:rsidR="00154733" w:rsidRPr="007A1BE3" w14:paraId="5B00F8D3" w14:textId="77777777" w:rsidTr="00D86DB5">
        <w:trPr>
          <w:trHeight w:val="600"/>
        </w:trPr>
        <w:tc>
          <w:tcPr>
            <w:tcW w:w="705" w:type="dxa"/>
            <w:vAlign w:val="center"/>
          </w:tcPr>
          <w:p w14:paraId="0D7D61CE" w14:textId="77777777" w:rsidR="00154733" w:rsidRPr="007A1BE3" w:rsidRDefault="00154733" w:rsidP="00BD0591">
            <w:pPr>
              <w:rPr>
                <w:rFonts w:cs="Times New Roman"/>
                <w:lang w:eastAsia="hr-HR"/>
              </w:rPr>
            </w:pPr>
          </w:p>
        </w:tc>
        <w:tc>
          <w:tcPr>
            <w:tcW w:w="4450" w:type="dxa"/>
          </w:tcPr>
          <w:p w14:paraId="1E1DC99F" w14:textId="77777777" w:rsidR="00154733" w:rsidRPr="007A1BE3" w:rsidRDefault="00154733" w:rsidP="00BD0591">
            <w:pPr>
              <w:spacing w:after="0"/>
              <w:jc w:val="both"/>
              <w:rPr>
                <w:rFonts w:cs="Times New Roman"/>
              </w:rPr>
            </w:pPr>
            <w:r w:rsidRPr="007A1BE3">
              <w:rPr>
                <w:rFonts w:cs="Times New Roman"/>
              </w:rPr>
              <w:t xml:space="preserve">3 razredna odjela 1. razreda gimnazijskih programa </w:t>
            </w:r>
          </w:p>
        </w:tc>
        <w:tc>
          <w:tcPr>
            <w:tcW w:w="1472" w:type="dxa"/>
            <w:vAlign w:val="center"/>
          </w:tcPr>
          <w:p w14:paraId="77CC8B8F" w14:textId="77777777" w:rsidR="00154733" w:rsidRPr="007A1BE3" w:rsidRDefault="00154733" w:rsidP="00BD0591">
            <w:pPr>
              <w:rPr>
                <w:rFonts w:cs="Times New Roman"/>
                <w:lang w:eastAsia="hr-HR"/>
              </w:rPr>
            </w:pPr>
            <w:r w:rsidRPr="007A1BE3">
              <w:rPr>
                <w:rFonts w:cs="Times New Roman"/>
                <w:lang w:eastAsia="hr-HR"/>
              </w:rPr>
              <w:t>30</w:t>
            </w:r>
          </w:p>
        </w:tc>
        <w:tc>
          <w:tcPr>
            <w:tcW w:w="2389" w:type="dxa"/>
            <w:vMerge/>
            <w:vAlign w:val="center"/>
          </w:tcPr>
          <w:p w14:paraId="7D12F2FE" w14:textId="77777777" w:rsidR="00154733" w:rsidRPr="007A1BE3" w:rsidRDefault="00154733" w:rsidP="00BD0591">
            <w:pPr>
              <w:rPr>
                <w:rFonts w:cs="Times New Roman"/>
                <w:lang w:eastAsia="hr-HR"/>
              </w:rPr>
            </w:pPr>
          </w:p>
        </w:tc>
      </w:tr>
      <w:tr w:rsidR="00154733" w:rsidRPr="007A1BE3" w14:paraId="5BF88760" w14:textId="77777777" w:rsidTr="00D86DB5">
        <w:trPr>
          <w:trHeight w:val="321"/>
        </w:trPr>
        <w:tc>
          <w:tcPr>
            <w:tcW w:w="705" w:type="dxa"/>
            <w:vAlign w:val="center"/>
          </w:tcPr>
          <w:p w14:paraId="4F56AEE9" w14:textId="77777777" w:rsidR="00154733" w:rsidRPr="007A1BE3" w:rsidRDefault="00154733" w:rsidP="00BD0591">
            <w:pPr>
              <w:rPr>
                <w:rFonts w:cs="Times New Roman"/>
                <w:lang w:eastAsia="hr-HR"/>
              </w:rPr>
            </w:pPr>
          </w:p>
        </w:tc>
        <w:tc>
          <w:tcPr>
            <w:tcW w:w="4450" w:type="dxa"/>
          </w:tcPr>
          <w:p w14:paraId="4B810EF0" w14:textId="77777777" w:rsidR="00154733" w:rsidRPr="007A1BE3" w:rsidRDefault="00154733" w:rsidP="00BD0591">
            <w:pPr>
              <w:spacing w:after="0"/>
              <w:jc w:val="both"/>
              <w:rPr>
                <w:rFonts w:cs="Times New Roman"/>
              </w:rPr>
            </w:pPr>
            <w:r w:rsidRPr="007A1BE3">
              <w:rPr>
                <w:rFonts w:cs="Times New Roman"/>
              </w:rPr>
              <w:t xml:space="preserve">2 razredna odjela 1. razreda gimnazijskih programa </w:t>
            </w:r>
          </w:p>
        </w:tc>
        <w:tc>
          <w:tcPr>
            <w:tcW w:w="1472" w:type="dxa"/>
            <w:vAlign w:val="center"/>
          </w:tcPr>
          <w:p w14:paraId="3126F56A" w14:textId="77777777" w:rsidR="00154733" w:rsidRPr="007A1BE3" w:rsidRDefault="00154733" w:rsidP="00BD0591">
            <w:pPr>
              <w:rPr>
                <w:rFonts w:cs="Times New Roman"/>
                <w:lang w:eastAsia="hr-HR"/>
              </w:rPr>
            </w:pPr>
            <w:r w:rsidRPr="007A1BE3">
              <w:rPr>
                <w:rFonts w:cs="Times New Roman"/>
                <w:lang w:eastAsia="hr-HR"/>
              </w:rPr>
              <w:t>20</w:t>
            </w:r>
          </w:p>
        </w:tc>
        <w:tc>
          <w:tcPr>
            <w:tcW w:w="2389" w:type="dxa"/>
            <w:vMerge/>
            <w:vAlign w:val="center"/>
          </w:tcPr>
          <w:p w14:paraId="3EA1B062" w14:textId="77777777" w:rsidR="00154733" w:rsidRPr="007A1BE3" w:rsidRDefault="00154733" w:rsidP="00BD0591">
            <w:pPr>
              <w:rPr>
                <w:rFonts w:cs="Times New Roman"/>
                <w:lang w:eastAsia="hr-HR"/>
              </w:rPr>
            </w:pPr>
          </w:p>
        </w:tc>
      </w:tr>
      <w:tr w:rsidR="00154733" w:rsidRPr="007A1BE3" w14:paraId="51B3BAF5" w14:textId="77777777" w:rsidTr="00D86DB5">
        <w:trPr>
          <w:trHeight w:val="321"/>
        </w:trPr>
        <w:tc>
          <w:tcPr>
            <w:tcW w:w="705" w:type="dxa"/>
            <w:vAlign w:val="center"/>
          </w:tcPr>
          <w:p w14:paraId="686E5DAA" w14:textId="77777777" w:rsidR="00154733" w:rsidRPr="007A1BE3" w:rsidRDefault="00154733" w:rsidP="00BD0591">
            <w:pPr>
              <w:rPr>
                <w:rFonts w:cs="Times New Roman"/>
                <w:lang w:eastAsia="hr-HR"/>
              </w:rPr>
            </w:pPr>
          </w:p>
        </w:tc>
        <w:tc>
          <w:tcPr>
            <w:tcW w:w="4450" w:type="dxa"/>
          </w:tcPr>
          <w:p w14:paraId="6D0C4342" w14:textId="77777777" w:rsidR="00154733" w:rsidRPr="007A1BE3" w:rsidRDefault="00154733" w:rsidP="00134668">
            <w:pPr>
              <w:spacing w:after="0"/>
              <w:jc w:val="both"/>
              <w:rPr>
                <w:rFonts w:cs="Times New Roman"/>
              </w:rPr>
            </w:pPr>
            <w:r w:rsidRPr="007A1BE3">
              <w:rPr>
                <w:rFonts w:cs="Times New Roman"/>
              </w:rPr>
              <w:t xml:space="preserve">1 razredni odjel 1. razreda gimnazijskih programa </w:t>
            </w:r>
          </w:p>
        </w:tc>
        <w:tc>
          <w:tcPr>
            <w:tcW w:w="1472" w:type="dxa"/>
            <w:vAlign w:val="center"/>
          </w:tcPr>
          <w:p w14:paraId="0A7D2886" w14:textId="77777777" w:rsidR="00154733" w:rsidRPr="007A1BE3" w:rsidRDefault="00154733" w:rsidP="00BD0591">
            <w:pPr>
              <w:rPr>
                <w:rFonts w:cs="Times New Roman"/>
                <w:lang w:eastAsia="hr-HR"/>
              </w:rPr>
            </w:pPr>
            <w:r w:rsidRPr="007A1BE3">
              <w:rPr>
                <w:rFonts w:cs="Times New Roman"/>
                <w:lang w:eastAsia="hr-HR"/>
              </w:rPr>
              <w:t>10</w:t>
            </w:r>
          </w:p>
        </w:tc>
        <w:tc>
          <w:tcPr>
            <w:tcW w:w="2389" w:type="dxa"/>
            <w:vMerge/>
            <w:vAlign w:val="center"/>
          </w:tcPr>
          <w:p w14:paraId="7E8865BB" w14:textId="77777777" w:rsidR="00154733" w:rsidRPr="007A1BE3" w:rsidRDefault="00154733" w:rsidP="00BD0591">
            <w:pPr>
              <w:rPr>
                <w:rFonts w:cs="Times New Roman"/>
                <w:lang w:eastAsia="hr-HR"/>
              </w:rPr>
            </w:pPr>
          </w:p>
        </w:tc>
      </w:tr>
      <w:tr w:rsidR="00154733" w:rsidRPr="00132A5D" w14:paraId="705CF58E" w14:textId="77777777" w:rsidTr="00154733">
        <w:trPr>
          <w:trHeight w:val="567"/>
        </w:trPr>
        <w:tc>
          <w:tcPr>
            <w:tcW w:w="705" w:type="dxa"/>
            <w:shd w:val="clear" w:color="000000" w:fill="D9E1F2"/>
            <w:vAlign w:val="center"/>
            <w:hideMark/>
          </w:tcPr>
          <w:p w14:paraId="771824F0" w14:textId="77777777" w:rsidR="00154733" w:rsidRPr="00132A5D" w:rsidRDefault="00154733" w:rsidP="00BD0591">
            <w:pPr>
              <w:rPr>
                <w:rFonts w:cs="Times New Roman"/>
                <w:bCs/>
                <w:color w:val="000000"/>
                <w:lang w:eastAsia="hr-HR"/>
              </w:rPr>
            </w:pPr>
            <w:r>
              <w:rPr>
                <w:rFonts w:cs="Times New Roman"/>
                <w:bCs/>
                <w:color w:val="000000"/>
                <w:lang w:eastAsia="hr-HR"/>
              </w:rPr>
              <w:t>2.2</w:t>
            </w:r>
            <w:r w:rsidRPr="00132A5D">
              <w:rPr>
                <w:rFonts w:cs="Times New Roman"/>
                <w:bCs/>
                <w:color w:val="000000"/>
                <w:lang w:eastAsia="hr-HR"/>
              </w:rPr>
              <w:t>.</w:t>
            </w:r>
          </w:p>
        </w:tc>
        <w:tc>
          <w:tcPr>
            <w:tcW w:w="8311" w:type="dxa"/>
            <w:gridSpan w:val="3"/>
            <w:shd w:val="clear" w:color="000000" w:fill="D9E1F2"/>
            <w:vAlign w:val="center"/>
            <w:hideMark/>
          </w:tcPr>
          <w:p w14:paraId="744E0684" w14:textId="77777777" w:rsidR="00154733" w:rsidRPr="00132A5D" w:rsidRDefault="00154733" w:rsidP="00BD0591">
            <w:pPr>
              <w:rPr>
                <w:rFonts w:cs="Times New Roman"/>
                <w:bCs/>
                <w:i/>
                <w:color w:val="000000"/>
                <w:lang w:eastAsia="hr-HR"/>
              </w:rPr>
            </w:pPr>
            <w:r w:rsidRPr="00C2760F">
              <w:rPr>
                <w:rFonts w:cs="Times New Roman"/>
                <w:bCs/>
                <w:i/>
                <w:color w:val="000000"/>
                <w:lang w:eastAsia="hr-HR"/>
              </w:rPr>
              <w:t xml:space="preserve">Smanjenje broja učenika u suficitarnim strukovnim programima / optimiziranje </w:t>
            </w:r>
            <w:r>
              <w:rPr>
                <w:rFonts w:cs="Times New Roman"/>
                <w:bCs/>
                <w:i/>
                <w:color w:val="000000"/>
                <w:lang w:eastAsia="hr-HR"/>
              </w:rPr>
              <w:t xml:space="preserve">broja </w:t>
            </w:r>
            <w:r w:rsidRPr="00C2760F">
              <w:rPr>
                <w:rFonts w:cs="Times New Roman"/>
                <w:bCs/>
                <w:i/>
                <w:color w:val="000000"/>
                <w:lang w:eastAsia="hr-HR"/>
              </w:rPr>
              <w:t>razrednih odjela u strukovnim programima</w:t>
            </w:r>
          </w:p>
        </w:tc>
      </w:tr>
      <w:tr w:rsidR="00154733" w:rsidRPr="00132A5D" w14:paraId="74AF54EA" w14:textId="77777777" w:rsidTr="00154733">
        <w:trPr>
          <w:trHeight w:val="567"/>
        </w:trPr>
        <w:tc>
          <w:tcPr>
            <w:tcW w:w="705" w:type="dxa"/>
            <w:shd w:val="clear" w:color="000000" w:fill="D9E1F2"/>
            <w:vAlign w:val="center"/>
          </w:tcPr>
          <w:p w14:paraId="39452F50" w14:textId="77777777" w:rsidR="00154733" w:rsidRPr="00132A5D" w:rsidRDefault="00154733" w:rsidP="00BD0591">
            <w:pPr>
              <w:rPr>
                <w:rFonts w:cs="Times New Roman"/>
                <w:bCs/>
                <w:color w:val="000000"/>
                <w:lang w:eastAsia="hr-HR"/>
              </w:rPr>
            </w:pPr>
          </w:p>
        </w:tc>
        <w:tc>
          <w:tcPr>
            <w:tcW w:w="8311" w:type="dxa"/>
            <w:gridSpan w:val="3"/>
            <w:shd w:val="clear" w:color="000000" w:fill="D9E1F2"/>
            <w:vAlign w:val="center"/>
          </w:tcPr>
          <w:p w14:paraId="2E34EB1A" w14:textId="77777777" w:rsidR="006D0BFF" w:rsidRPr="007A1BE3" w:rsidRDefault="006D0BFF" w:rsidP="006D0BFF">
            <w:pPr>
              <w:rPr>
                <w:rFonts w:cs="Times New Roman"/>
                <w:bCs/>
                <w:sz w:val="20"/>
                <w:lang w:eastAsia="hr-HR"/>
              </w:rPr>
            </w:pPr>
            <w:r w:rsidRPr="007A1BE3">
              <w:rPr>
                <w:rFonts w:cs="Times New Roman"/>
                <w:bCs/>
                <w:sz w:val="20"/>
                <w:lang w:eastAsia="hr-HR"/>
              </w:rPr>
              <w:t>Cilj kriterija je vrednovati povećanje učinkovitosti sustava srednjeg obrazovanja.</w:t>
            </w:r>
          </w:p>
          <w:p w14:paraId="3F2C1285" w14:textId="77777777" w:rsidR="006D0BFF" w:rsidRPr="007A1BE3" w:rsidRDefault="006D0BFF" w:rsidP="006D0BFF">
            <w:pPr>
              <w:rPr>
                <w:rFonts w:cs="Times New Roman"/>
                <w:bCs/>
                <w:sz w:val="20"/>
                <w:lang w:eastAsia="hr-HR"/>
              </w:rPr>
            </w:pPr>
            <w:r w:rsidRPr="007A1BE3">
              <w:rPr>
                <w:rFonts w:cs="Times New Roman"/>
                <w:bCs/>
                <w:sz w:val="20"/>
                <w:lang w:eastAsia="hr-HR"/>
              </w:rPr>
              <w:t>U cilju poboljšanja općeg srednjeg obrazovanja te modernizacije strukovnog obrazovanja i osposobljavanja, planirane su reformske intervencije koje obuhvaćaju osim veće stope sudjelovanja u gimnazijskim programima, optimizaciju strukovnih odjela, racionalizaciju i prilagodbu strukovnih obrazovnih programa razvojnim potrebama gospodarstva, odnosno smanjivanje suficitarnih strukovnih programa.</w:t>
            </w:r>
          </w:p>
          <w:p w14:paraId="18CF5C80" w14:textId="77777777" w:rsidR="006D0BFF" w:rsidRPr="007A1BE3" w:rsidRDefault="006D0BFF" w:rsidP="006D0BFF">
            <w:pPr>
              <w:rPr>
                <w:rFonts w:cs="Times New Roman"/>
                <w:bCs/>
                <w:sz w:val="20"/>
                <w:lang w:eastAsia="hr-HR"/>
              </w:rPr>
            </w:pPr>
            <w:r w:rsidRPr="007A1BE3">
              <w:rPr>
                <w:rFonts w:cs="Times New Roman"/>
                <w:bCs/>
                <w:sz w:val="20"/>
                <w:lang w:eastAsia="hr-HR"/>
              </w:rPr>
              <w:t xml:space="preserve">Osnivač može predložiti sljedeće aktivnosti koje će se provoditi </w:t>
            </w:r>
            <w:r w:rsidR="0013182B">
              <w:rPr>
                <w:rFonts w:cs="Times New Roman"/>
                <w:bCs/>
                <w:sz w:val="20"/>
                <w:lang w:eastAsia="hr-HR"/>
              </w:rPr>
              <w:t xml:space="preserve">najkasnije </w:t>
            </w:r>
            <w:r w:rsidRPr="007A1BE3">
              <w:rPr>
                <w:rFonts w:cs="Times New Roman"/>
                <w:bCs/>
                <w:sz w:val="20"/>
                <w:lang w:eastAsia="hr-HR"/>
              </w:rPr>
              <w:t>od 2026. godine:</w:t>
            </w:r>
          </w:p>
          <w:tbl>
            <w:tblPr>
              <w:tblStyle w:val="TableGrid"/>
              <w:tblW w:w="0" w:type="auto"/>
              <w:tblLook w:val="04A0" w:firstRow="1" w:lastRow="0" w:firstColumn="1" w:lastColumn="0" w:noHBand="0" w:noVBand="1"/>
            </w:tblPr>
            <w:tblGrid>
              <w:gridCol w:w="6499"/>
              <w:gridCol w:w="1586"/>
            </w:tblGrid>
            <w:tr w:rsidR="00154733" w:rsidRPr="007A1BE3" w14:paraId="2884525D" w14:textId="77777777" w:rsidTr="00D86DB5">
              <w:tc>
                <w:tcPr>
                  <w:tcW w:w="6499" w:type="dxa"/>
                </w:tcPr>
                <w:p w14:paraId="661C485B" w14:textId="77777777" w:rsidR="00154733" w:rsidRPr="007A1BE3" w:rsidRDefault="00154733" w:rsidP="00BD0591">
                  <w:pPr>
                    <w:rPr>
                      <w:rFonts w:cs="Times New Roman"/>
                      <w:bCs/>
                      <w:sz w:val="20"/>
                      <w:lang w:eastAsia="hr-HR"/>
                    </w:rPr>
                  </w:pPr>
                  <w:r w:rsidRPr="007A1BE3">
                    <w:rPr>
                      <w:rFonts w:cs="Times New Roman"/>
                      <w:bCs/>
                      <w:sz w:val="20"/>
                      <w:lang w:eastAsia="hr-HR"/>
                    </w:rPr>
                    <w:t>Aktivnosti</w:t>
                  </w:r>
                </w:p>
              </w:tc>
              <w:tc>
                <w:tcPr>
                  <w:tcW w:w="1586" w:type="dxa"/>
                </w:tcPr>
                <w:p w14:paraId="6610AB31" w14:textId="77777777" w:rsidR="00154733" w:rsidRPr="007A1BE3" w:rsidRDefault="00154733" w:rsidP="00BD0591">
                  <w:pPr>
                    <w:rPr>
                      <w:rFonts w:cs="Times New Roman"/>
                      <w:bCs/>
                      <w:sz w:val="20"/>
                      <w:lang w:eastAsia="hr-HR"/>
                    </w:rPr>
                  </w:pPr>
                  <w:r w:rsidRPr="007A1BE3">
                    <w:rPr>
                      <w:rFonts w:cs="Times New Roman"/>
                      <w:bCs/>
                      <w:sz w:val="20"/>
                      <w:lang w:eastAsia="hr-HR"/>
                    </w:rPr>
                    <w:t>koeficijent</w:t>
                  </w:r>
                </w:p>
              </w:tc>
            </w:tr>
            <w:tr w:rsidR="00154733" w:rsidRPr="007A1BE3" w14:paraId="72CA2377" w14:textId="77777777" w:rsidTr="00D86DB5">
              <w:tc>
                <w:tcPr>
                  <w:tcW w:w="6499" w:type="dxa"/>
                </w:tcPr>
                <w:p w14:paraId="77589246" w14:textId="77777777" w:rsidR="00154733" w:rsidRPr="007A1BE3" w:rsidRDefault="00154733" w:rsidP="00980DFC">
                  <w:pPr>
                    <w:rPr>
                      <w:rFonts w:cs="Times New Roman"/>
                      <w:bCs/>
                      <w:sz w:val="20"/>
                      <w:lang w:eastAsia="hr-HR"/>
                    </w:rPr>
                  </w:pPr>
                  <w:r w:rsidRPr="007A1BE3">
                    <w:rPr>
                      <w:rFonts w:cs="Times New Roman"/>
                      <w:bCs/>
                      <w:sz w:val="20"/>
                      <w:lang w:eastAsia="hr-HR"/>
                    </w:rPr>
                    <w:t>Smanjivanje broja razrednih odjela suficitarnih</w:t>
                  </w:r>
                  <w:r w:rsidR="003C56EE">
                    <w:rPr>
                      <w:rStyle w:val="FootnoteReference"/>
                      <w:rFonts w:cs="Times New Roman"/>
                      <w:bCs/>
                      <w:sz w:val="20"/>
                      <w:lang w:eastAsia="hr-HR"/>
                    </w:rPr>
                    <w:footnoteReference w:id="13"/>
                  </w:r>
                  <w:r w:rsidRPr="007A1BE3">
                    <w:rPr>
                      <w:rFonts w:cs="Times New Roman"/>
                      <w:bCs/>
                      <w:sz w:val="20"/>
                      <w:lang w:eastAsia="hr-HR"/>
                    </w:rPr>
                    <w:t xml:space="preserve"> strukovnih programa </w:t>
                  </w:r>
                </w:p>
              </w:tc>
              <w:tc>
                <w:tcPr>
                  <w:tcW w:w="1586" w:type="dxa"/>
                </w:tcPr>
                <w:p w14:paraId="1BF07521" w14:textId="77777777" w:rsidR="00154733" w:rsidRPr="007A1BE3" w:rsidRDefault="00154733" w:rsidP="00BD0591">
                  <w:pPr>
                    <w:rPr>
                      <w:rFonts w:cs="Times New Roman"/>
                      <w:bCs/>
                      <w:sz w:val="20"/>
                      <w:lang w:eastAsia="hr-HR"/>
                    </w:rPr>
                  </w:pPr>
                  <w:r w:rsidRPr="007A1BE3">
                    <w:rPr>
                      <w:rFonts w:cs="Times New Roman"/>
                      <w:bCs/>
                      <w:sz w:val="20"/>
                      <w:lang w:eastAsia="hr-HR"/>
                    </w:rPr>
                    <w:t>1</w:t>
                  </w:r>
                </w:p>
              </w:tc>
            </w:tr>
            <w:tr w:rsidR="00980DFC" w:rsidRPr="007A1BE3" w14:paraId="465B2B8E" w14:textId="77777777" w:rsidTr="00D86DB5">
              <w:tc>
                <w:tcPr>
                  <w:tcW w:w="6499" w:type="dxa"/>
                </w:tcPr>
                <w:p w14:paraId="4FBF7A13" w14:textId="77777777" w:rsidR="00980DFC" w:rsidRPr="007A1BE3" w:rsidRDefault="00980DFC" w:rsidP="00980DFC">
                  <w:pPr>
                    <w:rPr>
                      <w:rFonts w:cs="Times New Roman"/>
                      <w:bCs/>
                      <w:sz w:val="20"/>
                      <w:lang w:eastAsia="hr-HR"/>
                    </w:rPr>
                  </w:pPr>
                  <w:r w:rsidRPr="007A1BE3">
                    <w:rPr>
                      <w:rFonts w:cs="Times New Roman"/>
                      <w:bCs/>
                      <w:sz w:val="20"/>
                      <w:lang w:eastAsia="hr-HR"/>
                    </w:rPr>
                    <w:t>Smanjivanje broja razrednih odjela strukovnih programa niskog interesa učenika i najslabije popunjenih kapaciteta u posljednje dvije školske godine</w:t>
                  </w:r>
                  <w:r w:rsidRPr="00045F38">
                    <w:rPr>
                      <w:rStyle w:val="FootnoteReference"/>
                      <w:rFonts w:cs="Times New Roman"/>
                      <w:bCs/>
                      <w:sz w:val="20"/>
                      <w:shd w:val="clear" w:color="auto" w:fill="FFFFFF" w:themeFill="background1"/>
                      <w:lang w:eastAsia="hr-HR"/>
                    </w:rPr>
                    <w:footnoteReference w:id="14"/>
                  </w:r>
                </w:p>
              </w:tc>
              <w:tc>
                <w:tcPr>
                  <w:tcW w:w="1586" w:type="dxa"/>
                </w:tcPr>
                <w:p w14:paraId="7FBB0FD4" w14:textId="77777777" w:rsidR="00980DFC" w:rsidRPr="007A1BE3" w:rsidRDefault="00980DFC" w:rsidP="00BD0591">
                  <w:pPr>
                    <w:rPr>
                      <w:rFonts w:cs="Times New Roman"/>
                      <w:bCs/>
                      <w:sz w:val="20"/>
                      <w:lang w:eastAsia="hr-HR"/>
                    </w:rPr>
                  </w:pPr>
                  <w:r>
                    <w:rPr>
                      <w:rFonts w:cs="Times New Roman"/>
                      <w:bCs/>
                      <w:sz w:val="20"/>
                      <w:lang w:eastAsia="hr-HR"/>
                    </w:rPr>
                    <w:t>0,75</w:t>
                  </w:r>
                </w:p>
              </w:tc>
            </w:tr>
            <w:tr w:rsidR="00154733" w:rsidRPr="007A1BE3" w14:paraId="1F34F636" w14:textId="77777777" w:rsidTr="00D86DB5">
              <w:tc>
                <w:tcPr>
                  <w:tcW w:w="6499" w:type="dxa"/>
                </w:tcPr>
                <w:p w14:paraId="32A2C406" w14:textId="77777777" w:rsidR="00154733" w:rsidRPr="007A1BE3" w:rsidRDefault="00154733" w:rsidP="00BD0591">
                  <w:pPr>
                    <w:rPr>
                      <w:rFonts w:cs="Times New Roman"/>
                      <w:bCs/>
                      <w:sz w:val="20"/>
                      <w:lang w:eastAsia="hr-HR"/>
                    </w:rPr>
                  </w:pPr>
                  <w:r w:rsidRPr="007A1BE3">
                    <w:rPr>
                      <w:rFonts w:cs="Times New Roman"/>
                      <w:bCs/>
                      <w:sz w:val="20"/>
                      <w:lang w:eastAsia="hr-HR"/>
                    </w:rPr>
                    <w:t>Optimizacija broja razrednih odjela strukovnih programa (kombiniranje strukovnih programa istoga trajanja, iz istoga sektora i istoga modela izvođenja u jedan razredni odjel)</w:t>
                  </w:r>
                </w:p>
              </w:tc>
              <w:tc>
                <w:tcPr>
                  <w:tcW w:w="1586" w:type="dxa"/>
                </w:tcPr>
                <w:p w14:paraId="2946E110" w14:textId="77777777" w:rsidR="00154733" w:rsidRPr="007A1BE3" w:rsidRDefault="00154733" w:rsidP="00BD0591">
                  <w:pPr>
                    <w:rPr>
                      <w:rFonts w:cs="Times New Roman"/>
                      <w:bCs/>
                      <w:sz w:val="20"/>
                      <w:lang w:eastAsia="hr-HR"/>
                    </w:rPr>
                  </w:pPr>
                  <w:r w:rsidRPr="007A1BE3">
                    <w:rPr>
                      <w:rFonts w:cs="Times New Roman"/>
                      <w:bCs/>
                      <w:sz w:val="20"/>
                      <w:lang w:eastAsia="hr-HR"/>
                    </w:rPr>
                    <w:t>0,5</w:t>
                  </w:r>
                </w:p>
              </w:tc>
            </w:tr>
            <w:tr w:rsidR="006D0BFF" w:rsidRPr="007A1BE3" w14:paraId="4D9AB16C" w14:textId="77777777" w:rsidTr="00D86DB5">
              <w:tc>
                <w:tcPr>
                  <w:tcW w:w="6499" w:type="dxa"/>
                </w:tcPr>
                <w:p w14:paraId="4DD62F76" w14:textId="77777777" w:rsidR="006D0BFF" w:rsidRPr="007A1BE3" w:rsidRDefault="006D0BFF" w:rsidP="00BD0591">
                  <w:pPr>
                    <w:rPr>
                      <w:rFonts w:cs="Times New Roman"/>
                      <w:bCs/>
                      <w:sz w:val="20"/>
                      <w:lang w:eastAsia="hr-HR"/>
                    </w:rPr>
                  </w:pPr>
                  <w:r w:rsidRPr="007A1BE3">
                    <w:rPr>
                      <w:rFonts w:cs="Times New Roman"/>
                      <w:bCs/>
                      <w:sz w:val="20"/>
                      <w:lang w:eastAsia="hr-HR"/>
                    </w:rPr>
                    <w:t>Smanjenje dinamike upisa razrednih odjela suficitarnih strukovnih programa (upisivanje 1. razreda strukovnog programa svake 2. godine)</w:t>
                  </w:r>
                </w:p>
              </w:tc>
              <w:tc>
                <w:tcPr>
                  <w:tcW w:w="1586" w:type="dxa"/>
                </w:tcPr>
                <w:p w14:paraId="2CE7A466" w14:textId="77777777" w:rsidR="006D0BFF" w:rsidRPr="007A1BE3" w:rsidRDefault="006D0BFF" w:rsidP="00BD0591">
                  <w:pPr>
                    <w:rPr>
                      <w:rFonts w:cs="Times New Roman"/>
                      <w:bCs/>
                      <w:sz w:val="20"/>
                      <w:lang w:eastAsia="hr-HR"/>
                    </w:rPr>
                  </w:pPr>
                  <w:r w:rsidRPr="007A1BE3">
                    <w:rPr>
                      <w:rFonts w:cs="Times New Roman"/>
                      <w:bCs/>
                      <w:sz w:val="20"/>
                      <w:lang w:eastAsia="hr-HR"/>
                    </w:rPr>
                    <w:t>0,25</w:t>
                  </w:r>
                </w:p>
              </w:tc>
            </w:tr>
          </w:tbl>
          <w:p w14:paraId="42956A4E" w14:textId="77777777" w:rsidR="006D0BFF" w:rsidRPr="007A1BE3" w:rsidRDefault="006D0BFF" w:rsidP="006D0BFF">
            <w:pPr>
              <w:rPr>
                <w:rFonts w:cs="Times New Roman"/>
                <w:bCs/>
                <w:sz w:val="20"/>
                <w:lang w:eastAsia="hr-HR"/>
              </w:rPr>
            </w:pPr>
            <w:r w:rsidRPr="007A1BE3">
              <w:rPr>
                <w:rFonts w:cs="Times New Roman"/>
                <w:bCs/>
                <w:sz w:val="20"/>
                <w:lang w:eastAsia="hr-HR"/>
              </w:rPr>
              <w:t>Iz predloženih aktivnosti izračunava se koeficijent racionalizacije:</w:t>
            </w:r>
          </w:p>
          <w:p w14:paraId="791C05A7" w14:textId="77777777" w:rsidR="006D0BFF" w:rsidRPr="007A1BE3" w:rsidRDefault="006D0BFF" w:rsidP="006D0BFF">
            <w:pPr>
              <w:rPr>
                <w:rFonts w:cs="Times New Roman"/>
                <w:bCs/>
                <w:sz w:val="20"/>
                <w:lang w:eastAsia="hr-HR"/>
              </w:rPr>
            </w:pPr>
            <w:r w:rsidRPr="007A1BE3">
              <w:rPr>
                <w:rFonts w:cs="Times New Roman"/>
                <w:bCs/>
                <w:sz w:val="20"/>
                <w:lang w:eastAsia="hr-HR"/>
              </w:rPr>
              <w:t xml:space="preserve">Broj 1. razreda suficitarnih programa koji se ukidaju*1 + </w:t>
            </w:r>
            <w:r w:rsidR="007D059F">
              <w:rPr>
                <w:rFonts w:cs="Times New Roman"/>
                <w:bCs/>
                <w:sz w:val="20"/>
                <w:lang w:eastAsia="hr-HR"/>
              </w:rPr>
              <w:t xml:space="preserve">broj </w:t>
            </w:r>
            <w:r w:rsidR="00C33D30">
              <w:rPr>
                <w:rFonts w:cs="Times New Roman"/>
                <w:bCs/>
                <w:sz w:val="20"/>
                <w:lang w:eastAsia="hr-HR"/>
              </w:rPr>
              <w:t xml:space="preserve">1. </w:t>
            </w:r>
            <w:r w:rsidR="007D059F">
              <w:rPr>
                <w:rFonts w:cs="Times New Roman"/>
                <w:bCs/>
                <w:sz w:val="20"/>
                <w:lang w:eastAsia="hr-HR"/>
              </w:rPr>
              <w:t>razreda programa niskog interesa*0,75</w:t>
            </w:r>
            <w:r w:rsidRPr="007A1BE3">
              <w:rPr>
                <w:rFonts w:cs="Times New Roman"/>
                <w:bCs/>
                <w:sz w:val="20"/>
                <w:lang w:eastAsia="hr-HR"/>
              </w:rPr>
              <w:t xml:space="preserve"> </w:t>
            </w:r>
            <w:r w:rsidR="00C33D30">
              <w:rPr>
                <w:rFonts w:cs="Times New Roman"/>
                <w:bCs/>
                <w:sz w:val="20"/>
                <w:lang w:eastAsia="hr-HR"/>
              </w:rPr>
              <w:t xml:space="preserve">+ </w:t>
            </w:r>
            <w:r w:rsidRPr="007A1BE3">
              <w:rPr>
                <w:rFonts w:cs="Times New Roman"/>
                <w:bCs/>
                <w:sz w:val="20"/>
                <w:lang w:eastAsia="hr-HR"/>
              </w:rPr>
              <w:t>broj 1. razreda strukovnih programa koji nastaju optimizacijom*0,5+broj 1. razreda strukovnih programa koji će se upisivati svake druge godine</w:t>
            </w:r>
            <w:r w:rsidR="00134668" w:rsidRPr="007A1BE3">
              <w:rPr>
                <w:rFonts w:cs="Times New Roman"/>
                <w:bCs/>
                <w:sz w:val="20"/>
                <w:lang w:eastAsia="hr-HR"/>
              </w:rPr>
              <w:t>*0,25</w:t>
            </w:r>
            <w:r w:rsidRPr="007A1BE3">
              <w:rPr>
                <w:rFonts w:cs="Times New Roman"/>
                <w:bCs/>
                <w:sz w:val="20"/>
                <w:lang w:eastAsia="hr-HR"/>
              </w:rPr>
              <w:t xml:space="preserve"> = </w:t>
            </w:r>
            <w:r w:rsidRPr="007A1BE3">
              <w:rPr>
                <w:rFonts w:cs="Times New Roman"/>
                <w:b/>
                <w:bCs/>
                <w:sz w:val="20"/>
                <w:lang w:eastAsia="hr-HR"/>
              </w:rPr>
              <w:t>Koeficijent racionalizacije</w:t>
            </w:r>
          </w:p>
          <w:p w14:paraId="4311D745" w14:textId="77777777" w:rsidR="006D0BFF" w:rsidRPr="007A1BE3" w:rsidRDefault="006D0BFF" w:rsidP="006D0BFF">
            <w:pPr>
              <w:rPr>
                <w:rFonts w:cs="Times New Roman"/>
                <w:bCs/>
                <w:sz w:val="20"/>
                <w:lang w:eastAsia="hr-HR"/>
              </w:rPr>
            </w:pPr>
            <w:r w:rsidRPr="007A1BE3">
              <w:rPr>
                <w:rFonts w:cs="Times New Roman"/>
                <w:bCs/>
                <w:sz w:val="20"/>
                <w:lang w:eastAsia="hr-HR"/>
              </w:rPr>
              <w:t xml:space="preserve">Kriterij se vrednuje u odnosu na kriterij 2.1. </w:t>
            </w:r>
          </w:p>
          <w:p w14:paraId="1E7C58CC" w14:textId="77777777" w:rsidR="006D0BFF" w:rsidRDefault="006D0BFF" w:rsidP="00BD0591">
            <w:pPr>
              <w:rPr>
                <w:rFonts w:cs="Times New Roman"/>
                <w:bCs/>
                <w:sz w:val="20"/>
                <w:lang w:eastAsia="hr-HR"/>
              </w:rPr>
            </w:pPr>
            <w:r w:rsidRPr="007A1BE3">
              <w:rPr>
                <w:rFonts w:cs="Times New Roman"/>
                <w:bCs/>
                <w:sz w:val="20"/>
                <w:lang w:eastAsia="hr-HR"/>
              </w:rPr>
              <w:t>Osnivač u Izjavi navodi strukovne programe i broj njihovih razrednih odjela koje će ukinuti, optimizirati odnosno racionalizirati za svaki projektni prijedlog zasebno.</w:t>
            </w:r>
          </w:p>
          <w:p w14:paraId="23673EB6" w14:textId="77777777" w:rsidR="0060425C" w:rsidRDefault="0060425C" w:rsidP="00BD0591">
            <w:pPr>
              <w:rPr>
                <w:rFonts w:cs="Times New Roman"/>
                <w:bCs/>
                <w:sz w:val="20"/>
                <w:lang w:eastAsia="hr-HR"/>
              </w:rPr>
            </w:pPr>
            <w:r>
              <w:rPr>
                <w:rFonts w:cs="Times New Roman"/>
                <w:bCs/>
                <w:sz w:val="20"/>
                <w:lang w:eastAsia="hr-HR"/>
              </w:rPr>
              <w:t>Primjer:</w:t>
            </w:r>
          </w:p>
          <w:p w14:paraId="4ADD9339" w14:textId="3CFCDECD" w:rsidR="0060425C" w:rsidRDefault="0060425C" w:rsidP="00BD0591">
            <w:pPr>
              <w:rPr>
                <w:rFonts w:cs="Times New Roman"/>
                <w:bCs/>
                <w:sz w:val="20"/>
                <w:lang w:eastAsia="hr-HR"/>
              </w:rPr>
            </w:pPr>
            <w:r>
              <w:rPr>
                <w:rFonts w:cs="Times New Roman"/>
                <w:bCs/>
                <w:sz w:val="20"/>
                <w:lang w:eastAsia="hr-HR"/>
              </w:rPr>
              <w:t>Projektni prijedlog predviđa osnivanje dva gimnazijska odjela te ukidanje jednog suficitarnog odjela,</w:t>
            </w:r>
            <w:r w:rsidR="007D059F">
              <w:rPr>
                <w:rFonts w:cs="Times New Roman"/>
                <w:bCs/>
                <w:sz w:val="20"/>
                <w:lang w:eastAsia="hr-HR"/>
              </w:rPr>
              <w:t xml:space="preserve"> jednog odjela niskog interesa, </w:t>
            </w:r>
            <w:r>
              <w:rPr>
                <w:rFonts w:cs="Times New Roman"/>
                <w:bCs/>
                <w:sz w:val="20"/>
                <w:lang w:eastAsia="hr-HR"/>
              </w:rPr>
              <w:t>spajanje dva strukovna odjela u jedan i za jedan strukovni odjel predviđa upisivanje svake druge godine.</w:t>
            </w:r>
          </w:p>
          <w:p w14:paraId="3165DA02" w14:textId="77777777" w:rsidR="0060425C" w:rsidRDefault="0060425C" w:rsidP="00BD0591">
            <w:pPr>
              <w:rPr>
                <w:rFonts w:cs="Times New Roman"/>
                <w:bCs/>
                <w:sz w:val="20"/>
                <w:lang w:eastAsia="hr-HR"/>
              </w:rPr>
            </w:pPr>
            <w:r>
              <w:rPr>
                <w:rFonts w:cs="Times New Roman"/>
                <w:bCs/>
                <w:sz w:val="20"/>
                <w:lang w:eastAsia="hr-HR"/>
              </w:rPr>
              <w:t xml:space="preserve">Koeficijent </w:t>
            </w:r>
            <w:r w:rsidR="0028661A">
              <w:rPr>
                <w:rFonts w:cs="Times New Roman"/>
                <w:bCs/>
                <w:sz w:val="20"/>
                <w:lang w:eastAsia="hr-HR"/>
              </w:rPr>
              <w:t>racionalizacije</w:t>
            </w:r>
            <w:r>
              <w:rPr>
                <w:rFonts w:cs="Times New Roman"/>
                <w:bCs/>
                <w:sz w:val="20"/>
                <w:lang w:eastAsia="hr-HR"/>
              </w:rPr>
              <w:t xml:space="preserve"> računa se na sljedeći način:</w:t>
            </w:r>
          </w:p>
          <w:tbl>
            <w:tblPr>
              <w:tblStyle w:val="TableGrid"/>
              <w:tblW w:w="0" w:type="auto"/>
              <w:tblLook w:val="04A0" w:firstRow="1" w:lastRow="0" w:firstColumn="1" w:lastColumn="0" w:noHBand="0" w:noVBand="1"/>
            </w:tblPr>
            <w:tblGrid>
              <w:gridCol w:w="5349"/>
              <w:gridCol w:w="1467"/>
              <w:gridCol w:w="1269"/>
            </w:tblGrid>
            <w:tr w:rsidR="0060425C" w:rsidRPr="007A1BE3" w14:paraId="40172E37" w14:textId="77777777" w:rsidTr="000214BD">
              <w:tc>
                <w:tcPr>
                  <w:tcW w:w="5349" w:type="dxa"/>
                </w:tcPr>
                <w:p w14:paraId="2B695293" w14:textId="77777777" w:rsidR="0060425C" w:rsidRPr="007A1BE3" w:rsidRDefault="0060425C" w:rsidP="0060425C">
                  <w:pPr>
                    <w:rPr>
                      <w:rFonts w:cs="Times New Roman"/>
                      <w:bCs/>
                      <w:sz w:val="20"/>
                      <w:lang w:eastAsia="hr-HR"/>
                    </w:rPr>
                  </w:pPr>
                  <w:r w:rsidRPr="007A1BE3">
                    <w:rPr>
                      <w:rFonts w:cs="Times New Roman"/>
                      <w:bCs/>
                      <w:sz w:val="20"/>
                      <w:lang w:eastAsia="hr-HR"/>
                    </w:rPr>
                    <w:t>Aktivnosti</w:t>
                  </w:r>
                </w:p>
              </w:tc>
              <w:tc>
                <w:tcPr>
                  <w:tcW w:w="1467" w:type="dxa"/>
                </w:tcPr>
                <w:p w14:paraId="02918EB3" w14:textId="77777777" w:rsidR="0060425C" w:rsidRPr="007A1BE3" w:rsidRDefault="0060425C" w:rsidP="0060425C">
                  <w:pPr>
                    <w:rPr>
                      <w:rFonts w:cs="Times New Roman"/>
                      <w:bCs/>
                      <w:sz w:val="20"/>
                      <w:lang w:eastAsia="hr-HR"/>
                    </w:rPr>
                  </w:pPr>
                  <w:r w:rsidRPr="007A1BE3">
                    <w:rPr>
                      <w:rFonts w:cs="Times New Roman"/>
                      <w:bCs/>
                      <w:sz w:val="20"/>
                      <w:lang w:eastAsia="hr-HR"/>
                    </w:rPr>
                    <w:t>koeficijent</w:t>
                  </w:r>
                </w:p>
              </w:tc>
              <w:tc>
                <w:tcPr>
                  <w:tcW w:w="1269" w:type="dxa"/>
                </w:tcPr>
                <w:p w14:paraId="251C0C78" w14:textId="77777777" w:rsidR="0060425C" w:rsidRPr="007A1BE3" w:rsidRDefault="0060425C" w:rsidP="0060425C">
                  <w:pPr>
                    <w:rPr>
                      <w:rFonts w:cs="Times New Roman"/>
                      <w:bCs/>
                      <w:sz w:val="20"/>
                      <w:lang w:eastAsia="hr-HR"/>
                    </w:rPr>
                  </w:pPr>
                  <w:r>
                    <w:rPr>
                      <w:rFonts w:cs="Times New Roman"/>
                      <w:bCs/>
                      <w:sz w:val="20"/>
                      <w:lang w:eastAsia="hr-HR"/>
                    </w:rPr>
                    <w:t>Broj razrednih odjela</w:t>
                  </w:r>
                </w:p>
              </w:tc>
            </w:tr>
            <w:tr w:rsidR="0060425C" w:rsidRPr="007A1BE3" w14:paraId="6D0754B3" w14:textId="77777777" w:rsidTr="000214BD">
              <w:tc>
                <w:tcPr>
                  <w:tcW w:w="5349" w:type="dxa"/>
                </w:tcPr>
                <w:p w14:paraId="5454BD8F" w14:textId="77777777" w:rsidR="0060425C" w:rsidRPr="007A1BE3" w:rsidRDefault="0060425C" w:rsidP="00D03E89">
                  <w:pPr>
                    <w:rPr>
                      <w:rFonts w:cs="Times New Roman"/>
                      <w:bCs/>
                      <w:sz w:val="20"/>
                      <w:lang w:eastAsia="hr-HR"/>
                    </w:rPr>
                  </w:pPr>
                  <w:r w:rsidRPr="007A1BE3">
                    <w:rPr>
                      <w:rFonts w:cs="Times New Roman"/>
                      <w:bCs/>
                      <w:sz w:val="20"/>
                      <w:lang w:eastAsia="hr-HR"/>
                    </w:rPr>
                    <w:t xml:space="preserve">Smanjivanje broja razrednih odjela suficitarnih strukovnih programa </w:t>
                  </w:r>
                </w:p>
              </w:tc>
              <w:tc>
                <w:tcPr>
                  <w:tcW w:w="1467" w:type="dxa"/>
                </w:tcPr>
                <w:p w14:paraId="51F8FF06" w14:textId="77777777" w:rsidR="0060425C" w:rsidRPr="007A1BE3" w:rsidRDefault="0060425C" w:rsidP="0060425C">
                  <w:pPr>
                    <w:rPr>
                      <w:rFonts w:cs="Times New Roman"/>
                      <w:bCs/>
                      <w:sz w:val="20"/>
                      <w:lang w:eastAsia="hr-HR"/>
                    </w:rPr>
                  </w:pPr>
                  <w:r w:rsidRPr="007A1BE3">
                    <w:rPr>
                      <w:rFonts w:cs="Times New Roman"/>
                      <w:bCs/>
                      <w:sz w:val="20"/>
                      <w:lang w:eastAsia="hr-HR"/>
                    </w:rPr>
                    <w:t>1</w:t>
                  </w:r>
                </w:p>
              </w:tc>
              <w:tc>
                <w:tcPr>
                  <w:tcW w:w="1269" w:type="dxa"/>
                </w:tcPr>
                <w:p w14:paraId="585C6E7B" w14:textId="77777777" w:rsidR="0060425C" w:rsidRPr="007A1BE3" w:rsidRDefault="0060425C" w:rsidP="0060425C">
                  <w:pPr>
                    <w:rPr>
                      <w:rFonts w:cs="Times New Roman"/>
                      <w:bCs/>
                      <w:sz w:val="20"/>
                      <w:lang w:eastAsia="hr-HR"/>
                    </w:rPr>
                  </w:pPr>
                  <w:r>
                    <w:rPr>
                      <w:rFonts w:cs="Times New Roman"/>
                      <w:bCs/>
                      <w:sz w:val="20"/>
                      <w:lang w:eastAsia="hr-HR"/>
                    </w:rPr>
                    <w:t>1</w:t>
                  </w:r>
                </w:p>
              </w:tc>
            </w:tr>
            <w:tr w:rsidR="00D03E89" w:rsidRPr="007A1BE3" w14:paraId="37AC1D1A" w14:textId="77777777" w:rsidTr="000214BD">
              <w:tc>
                <w:tcPr>
                  <w:tcW w:w="5349" w:type="dxa"/>
                </w:tcPr>
                <w:p w14:paraId="4D494612" w14:textId="77777777" w:rsidR="00D03E89" w:rsidRPr="007A1BE3" w:rsidRDefault="00D03E89" w:rsidP="00D03E89">
                  <w:pPr>
                    <w:rPr>
                      <w:rFonts w:cs="Times New Roman"/>
                      <w:bCs/>
                      <w:sz w:val="20"/>
                      <w:lang w:eastAsia="hr-HR"/>
                    </w:rPr>
                  </w:pPr>
                  <w:r w:rsidRPr="007A1BE3">
                    <w:rPr>
                      <w:rFonts w:cs="Times New Roman"/>
                      <w:bCs/>
                      <w:sz w:val="20"/>
                      <w:lang w:eastAsia="hr-HR"/>
                    </w:rPr>
                    <w:t xml:space="preserve">Smanjivanje broja razrednih odjela </w:t>
                  </w:r>
                  <w:r w:rsidRPr="000C155F">
                    <w:rPr>
                      <w:rFonts w:cs="Times New Roman"/>
                      <w:bCs/>
                      <w:sz w:val="20"/>
                      <w:lang w:eastAsia="hr-HR"/>
                    </w:rPr>
                    <w:t>najslabije popunjenih kapaciteta u posljednje dvije školske godine</w:t>
                  </w:r>
                </w:p>
              </w:tc>
              <w:tc>
                <w:tcPr>
                  <w:tcW w:w="1467" w:type="dxa"/>
                </w:tcPr>
                <w:p w14:paraId="0F1201E0" w14:textId="77777777" w:rsidR="00D03E89" w:rsidRPr="007A1BE3" w:rsidRDefault="00D03E89" w:rsidP="0060425C">
                  <w:pPr>
                    <w:rPr>
                      <w:rFonts w:cs="Times New Roman"/>
                      <w:bCs/>
                      <w:sz w:val="20"/>
                      <w:lang w:eastAsia="hr-HR"/>
                    </w:rPr>
                  </w:pPr>
                  <w:r>
                    <w:rPr>
                      <w:rFonts w:cs="Times New Roman"/>
                      <w:bCs/>
                      <w:sz w:val="20"/>
                      <w:lang w:eastAsia="hr-HR"/>
                    </w:rPr>
                    <w:t>0,75</w:t>
                  </w:r>
                </w:p>
              </w:tc>
              <w:tc>
                <w:tcPr>
                  <w:tcW w:w="1269" w:type="dxa"/>
                </w:tcPr>
                <w:p w14:paraId="40DE9FFA" w14:textId="77777777" w:rsidR="00D03E89" w:rsidRDefault="00D03E89" w:rsidP="0060425C">
                  <w:pPr>
                    <w:rPr>
                      <w:rFonts w:cs="Times New Roman"/>
                      <w:bCs/>
                      <w:sz w:val="20"/>
                      <w:lang w:eastAsia="hr-HR"/>
                    </w:rPr>
                  </w:pPr>
                  <w:r>
                    <w:rPr>
                      <w:rFonts w:cs="Times New Roman"/>
                      <w:bCs/>
                      <w:sz w:val="20"/>
                      <w:lang w:eastAsia="hr-HR"/>
                    </w:rPr>
                    <w:t>1</w:t>
                  </w:r>
                </w:p>
              </w:tc>
            </w:tr>
            <w:tr w:rsidR="0060425C" w:rsidRPr="007A1BE3" w14:paraId="34835B2A" w14:textId="77777777" w:rsidTr="000214BD">
              <w:tc>
                <w:tcPr>
                  <w:tcW w:w="5349" w:type="dxa"/>
                </w:tcPr>
                <w:p w14:paraId="60E53BC5" w14:textId="77777777" w:rsidR="0060425C" w:rsidRPr="007A1BE3" w:rsidRDefault="0060425C" w:rsidP="0060425C">
                  <w:pPr>
                    <w:rPr>
                      <w:rFonts w:cs="Times New Roman"/>
                      <w:bCs/>
                      <w:sz w:val="20"/>
                      <w:lang w:eastAsia="hr-HR"/>
                    </w:rPr>
                  </w:pPr>
                  <w:r w:rsidRPr="007A1BE3">
                    <w:rPr>
                      <w:rFonts w:cs="Times New Roman"/>
                      <w:bCs/>
                      <w:sz w:val="20"/>
                      <w:lang w:eastAsia="hr-HR"/>
                    </w:rPr>
                    <w:lastRenderedPageBreak/>
                    <w:t>Optimizacija broja razrednih odjela strukovnih programa (kombiniranje strukovnih programa istoga trajanja, iz istoga sektora i istoga modela izvođenja u jedan razredni odjel)</w:t>
                  </w:r>
                </w:p>
              </w:tc>
              <w:tc>
                <w:tcPr>
                  <w:tcW w:w="1467" w:type="dxa"/>
                </w:tcPr>
                <w:p w14:paraId="5532DFCA" w14:textId="77777777" w:rsidR="0060425C" w:rsidRPr="007A1BE3" w:rsidRDefault="0060425C" w:rsidP="0060425C">
                  <w:pPr>
                    <w:rPr>
                      <w:rFonts w:cs="Times New Roman"/>
                      <w:bCs/>
                      <w:sz w:val="20"/>
                      <w:lang w:eastAsia="hr-HR"/>
                    </w:rPr>
                  </w:pPr>
                  <w:r w:rsidRPr="007A1BE3">
                    <w:rPr>
                      <w:rFonts w:cs="Times New Roman"/>
                      <w:bCs/>
                      <w:sz w:val="20"/>
                      <w:lang w:eastAsia="hr-HR"/>
                    </w:rPr>
                    <w:t>0,5</w:t>
                  </w:r>
                </w:p>
              </w:tc>
              <w:tc>
                <w:tcPr>
                  <w:tcW w:w="1269" w:type="dxa"/>
                </w:tcPr>
                <w:p w14:paraId="1BC01F74" w14:textId="77777777" w:rsidR="0060425C" w:rsidRPr="007A1BE3" w:rsidRDefault="0060425C" w:rsidP="0060425C">
                  <w:pPr>
                    <w:rPr>
                      <w:rFonts w:cs="Times New Roman"/>
                      <w:bCs/>
                      <w:sz w:val="20"/>
                      <w:lang w:eastAsia="hr-HR"/>
                    </w:rPr>
                  </w:pPr>
                  <w:r>
                    <w:rPr>
                      <w:rFonts w:cs="Times New Roman"/>
                      <w:bCs/>
                      <w:sz w:val="20"/>
                      <w:lang w:eastAsia="hr-HR"/>
                    </w:rPr>
                    <w:t>2</w:t>
                  </w:r>
                </w:p>
              </w:tc>
            </w:tr>
            <w:tr w:rsidR="0060425C" w:rsidRPr="007A1BE3" w14:paraId="6C53D43C" w14:textId="77777777" w:rsidTr="000214BD">
              <w:tc>
                <w:tcPr>
                  <w:tcW w:w="5349" w:type="dxa"/>
                </w:tcPr>
                <w:p w14:paraId="2E4D32AD" w14:textId="77777777" w:rsidR="0060425C" w:rsidRPr="007A1BE3" w:rsidRDefault="0060425C" w:rsidP="0060425C">
                  <w:pPr>
                    <w:rPr>
                      <w:rFonts w:cs="Times New Roman"/>
                      <w:bCs/>
                      <w:sz w:val="20"/>
                      <w:lang w:eastAsia="hr-HR"/>
                    </w:rPr>
                  </w:pPr>
                  <w:r w:rsidRPr="007A1BE3">
                    <w:rPr>
                      <w:rFonts w:cs="Times New Roman"/>
                      <w:bCs/>
                      <w:sz w:val="20"/>
                      <w:lang w:eastAsia="hr-HR"/>
                    </w:rPr>
                    <w:t>Smanjenje dinamike upisa razrednih odjela suficitarnih strukovnih programa (upisivanje 1. razreda strukovnog programa svake 2. godine)</w:t>
                  </w:r>
                </w:p>
              </w:tc>
              <w:tc>
                <w:tcPr>
                  <w:tcW w:w="1467" w:type="dxa"/>
                </w:tcPr>
                <w:p w14:paraId="629DD736" w14:textId="77777777" w:rsidR="0060425C" w:rsidRPr="007A1BE3" w:rsidRDefault="0060425C" w:rsidP="0060425C">
                  <w:pPr>
                    <w:rPr>
                      <w:rFonts w:cs="Times New Roman"/>
                      <w:bCs/>
                      <w:sz w:val="20"/>
                      <w:lang w:eastAsia="hr-HR"/>
                    </w:rPr>
                  </w:pPr>
                  <w:r w:rsidRPr="007A1BE3">
                    <w:rPr>
                      <w:rFonts w:cs="Times New Roman"/>
                      <w:bCs/>
                      <w:sz w:val="20"/>
                      <w:lang w:eastAsia="hr-HR"/>
                    </w:rPr>
                    <w:t>0,25</w:t>
                  </w:r>
                </w:p>
              </w:tc>
              <w:tc>
                <w:tcPr>
                  <w:tcW w:w="1269" w:type="dxa"/>
                </w:tcPr>
                <w:p w14:paraId="5C560D94" w14:textId="77777777" w:rsidR="0060425C" w:rsidRPr="007A1BE3" w:rsidRDefault="0060425C" w:rsidP="0060425C">
                  <w:pPr>
                    <w:rPr>
                      <w:rFonts w:cs="Times New Roman"/>
                      <w:bCs/>
                      <w:sz w:val="20"/>
                      <w:lang w:eastAsia="hr-HR"/>
                    </w:rPr>
                  </w:pPr>
                  <w:r>
                    <w:rPr>
                      <w:rFonts w:cs="Times New Roman"/>
                      <w:bCs/>
                      <w:sz w:val="20"/>
                      <w:lang w:eastAsia="hr-HR"/>
                    </w:rPr>
                    <w:t>1</w:t>
                  </w:r>
                </w:p>
              </w:tc>
            </w:tr>
          </w:tbl>
          <w:p w14:paraId="4F7E94ED" w14:textId="77777777" w:rsidR="0060425C" w:rsidRDefault="0060425C" w:rsidP="00BD0591">
            <w:pPr>
              <w:rPr>
                <w:rFonts w:cs="Times New Roman"/>
                <w:bCs/>
                <w:sz w:val="20"/>
                <w:lang w:eastAsia="hr-HR"/>
              </w:rPr>
            </w:pPr>
            <w:r>
              <w:rPr>
                <w:rFonts w:cs="Times New Roman"/>
                <w:bCs/>
                <w:sz w:val="20"/>
                <w:lang w:eastAsia="hr-HR"/>
              </w:rPr>
              <w:t>Koeficijent racionalizacije = 1*1</w:t>
            </w:r>
            <w:r w:rsidR="00D03E89">
              <w:rPr>
                <w:rFonts w:cs="Times New Roman"/>
                <w:bCs/>
                <w:sz w:val="20"/>
                <w:lang w:eastAsia="hr-HR"/>
              </w:rPr>
              <w:t>+1*0,75</w:t>
            </w:r>
            <w:r>
              <w:rPr>
                <w:rFonts w:cs="Times New Roman"/>
                <w:bCs/>
                <w:sz w:val="20"/>
                <w:lang w:eastAsia="hr-HR"/>
              </w:rPr>
              <w:t xml:space="preserve">+2*0,5+1*0,25 = </w:t>
            </w:r>
            <w:r w:rsidR="00980DFC">
              <w:rPr>
                <w:rFonts w:cs="Times New Roman"/>
                <w:bCs/>
                <w:sz w:val="20"/>
                <w:lang w:eastAsia="hr-HR"/>
              </w:rPr>
              <w:t>3</w:t>
            </w:r>
          </w:p>
          <w:p w14:paraId="46242BC1" w14:textId="77777777" w:rsidR="0060425C" w:rsidRPr="007A1BE3" w:rsidRDefault="00980DFC" w:rsidP="00BD0591">
            <w:pPr>
              <w:rPr>
                <w:rFonts w:cs="Times New Roman"/>
                <w:bCs/>
                <w:sz w:val="20"/>
                <w:lang w:eastAsia="hr-HR"/>
              </w:rPr>
            </w:pPr>
            <w:r>
              <w:rPr>
                <w:rFonts w:cs="Times New Roman"/>
                <w:bCs/>
                <w:sz w:val="20"/>
                <w:lang w:eastAsia="hr-HR"/>
              </w:rPr>
              <w:t>3</w:t>
            </w:r>
            <w:r w:rsidR="0060425C">
              <w:rPr>
                <w:rFonts w:cs="Times New Roman"/>
                <w:bCs/>
                <w:sz w:val="20"/>
                <w:lang w:eastAsia="hr-HR"/>
              </w:rPr>
              <w:t>&gt; 2 gimnazijska odjela = 100 bodova</w:t>
            </w:r>
          </w:p>
        </w:tc>
      </w:tr>
      <w:tr w:rsidR="007A10A4" w:rsidRPr="007A1BE3" w14:paraId="12658306" w14:textId="77777777" w:rsidTr="00D86DB5">
        <w:trPr>
          <w:trHeight w:val="600"/>
        </w:trPr>
        <w:tc>
          <w:tcPr>
            <w:tcW w:w="705" w:type="dxa"/>
            <w:vAlign w:val="center"/>
            <w:hideMark/>
          </w:tcPr>
          <w:p w14:paraId="055991FE" w14:textId="77777777" w:rsidR="007A10A4" w:rsidRPr="007A1BE3" w:rsidRDefault="007A10A4" w:rsidP="00BD0591">
            <w:pPr>
              <w:rPr>
                <w:rFonts w:cs="Times New Roman"/>
                <w:lang w:eastAsia="hr-HR"/>
              </w:rPr>
            </w:pPr>
            <w:r w:rsidRPr="007A1BE3">
              <w:rPr>
                <w:rFonts w:cs="Times New Roman"/>
                <w:lang w:eastAsia="hr-HR"/>
              </w:rPr>
              <w:lastRenderedPageBreak/>
              <w:t> </w:t>
            </w:r>
          </w:p>
        </w:tc>
        <w:tc>
          <w:tcPr>
            <w:tcW w:w="4450" w:type="dxa"/>
          </w:tcPr>
          <w:p w14:paraId="58426FD9" w14:textId="77777777" w:rsidR="007A10A4" w:rsidRPr="007A1BE3" w:rsidRDefault="007A10A4" w:rsidP="00BD0591">
            <w:pPr>
              <w:spacing w:after="0"/>
              <w:jc w:val="both"/>
              <w:rPr>
                <w:rFonts w:cs="Times New Roman"/>
              </w:rPr>
            </w:pPr>
            <w:r w:rsidRPr="007A1BE3">
              <w:rPr>
                <w:rFonts w:cs="Times New Roman"/>
              </w:rPr>
              <w:t>Koeficijent racionalizacije &gt; broja dodatnih razrednih odjela 1. razreda gimnazijskih programa iz kriterija 2.1.</w:t>
            </w:r>
          </w:p>
        </w:tc>
        <w:tc>
          <w:tcPr>
            <w:tcW w:w="1472" w:type="dxa"/>
            <w:vAlign w:val="center"/>
          </w:tcPr>
          <w:p w14:paraId="07C9C8FA" w14:textId="77777777" w:rsidR="007A10A4" w:rsidRPr="007A1BE3" w:rsidRDefault="007A10A4" w:rsidP="00BD0591">
            <w:pPr>
              <w:rPr>
                <w:rFonts w:cs="Times New Roman"/>
                <w:lang w:eastAsia="hr-HR"/>
              </w:rPr>
            </w:pPr>
            <w:r w:rsidRPr="007A1BE3">
              <w:rPr>
                <w:rFonts w:cs="Times New Roman"/>
                <w:lang w:eastAsia="hr-HR"/>
              </w:rPr>
              <w:t>100</w:t>
            </w:r>
          </w:p>
        </w:tc>
        <w:tc>
          <w:tcPr>
            <w:tcW w:w="2389" w:type="dxa"/>
            <w:vMerge w:val="restart"/>
            <w:hideMark/>
          </w:tcPr>
          <w:p w14:paraId="632FDCEF" w14:textId="77777777" w:rsidR="007A10A4" w:rsidRPr="007A1BE3" w:rsidRDefault="007A10A4" w:rsidP="00BD0591">
            <w:pPr>
              <w:rPr>
                <w:rFonts w:cs="Times New Roman"/>
                <w:i/>
                <w:lang w:eastAsia="hr-HR"/>
              </w:rPr>
            </w:pPr>
            <w:r>
              <w:rPr>
                <w:rFonts w:cs="Times New Roman"/>
                <w:lang w:eastAsia="hr-HR"/>
              </w:rPr>
              <w:t>Obrazac 7 – Izjava o broju odjela i učionica</w:t>
            </w:r>
          </w:p>
          <w:p w14:paraId="3E3BACEB" w14:textId="77777777" w:rsidR="007A10A4" w:rsidRPr="007A1BE3" w:rsidRDefault="007A10A4" w:rsidP="00BD0591">
            <w:pPr>
              <w:rPr>
                <w:rFonts w:cs="Times New Roman"/>
                <w:lang w:eastAsia="hr-HR"/>
              </w:rPr>
            </w:pPr>
          </w:p>
        </w:tc>
      </w:tr>
      <w:tr w:rsidR="007A10A4" w:rsidRPr="007A1BE3" w14:paraId="3373CCB9" w14:textId="77777777" w:rsidTr="00D86DB5">
        <w:trPr>
          <w:trHeight w:val="600"/>
        </w:trPr>
        <w:tc>
          <w:tcPr>
            <w:tcW w:w="705" w:type="dxa"/>
            <w:vAlign w:val="center"/>
          </w:tcPr>
          <w:p w14:paraId="5B6033E0" w14:textId="77777777" w:rsidR="007A10A4" w:rsidRPr="007A1BE3" w:rsidRDefault="007A10A4" w:rsidP="00BD0591">
            <w:pPr>
              <w:rPr>
                <w:rFonts w:cs="Times New Roman"/>
                <w:lang w:eastAsia="hr-HR"/>
              </w:rPr>
            </w:pPr>
          </w:p>
        </w:tc>
        <w:tc>
          <w:tcPr>
            <w:tcW w:w="4450" w:type="dxa"/>
          </w:tcPr>
          <w:p w14:paraId="14B30925" w14:textId="77777777" w:rsidR="007A10A4" w:rsidRPr="007A1BE3" w:rsidRDefault="007A10A4" w:rsidP="00BD0591">
            <w:pPr>
              <w:spacing w:after="0"/>
              <w:jc w:val="both"/>
              <w:rPr>
                <w:rFonts w:cs="Times New Roman"/>
              </w:rPr>
            </w:pPr>
            <w:r w:rsidRPr="007A1BE3">
              <w:rPr>
                <w:rFonts w:cs="Times New Roman"/>
              </w:rPr>
              <w:t>Koeficijent racionalizacije = broj dodatnih razrednih odjela 1. razreda gimnazijskih programa iz kriterija 2.1.</w:t>
            </w:r>
          </w:p>
        </w:tc>
        <w:tc>
          <w:tcPr>
            <w:tcW w:w="1472" w:type="dxa"/>
            <w:vAlign w:val="center"/>
          </w:tcPr>
          <w:p w14:paraId="33729214" w14:textId="77777777" w:rsidR="007A10A4" w:rsidRPr="007A1BE3" w:rsidRDefault="007A10A4" w:rsidP="00BD0591">
            <w:pPr>
              <w:rPr>
                <w:rFonts w:cs="Times New Roman"/>
                <w:lang w:eastAsia="hr-HR"/>
              </w:rPr>
            </w:pPr>
            <w:r w:rsidRPr="007A1BE3">
              <w:rPr>
                <w:rFonts w:cs="Times New Roman"/>
                <w:lang w:eastAsia="hr-HR"/>
              </w:rPr>
              <w:t>50</w:t>
            </w:r>
          </w:p>
        </w:tc>
        <w:tc>
          <w:tcPr>
            <w:tcW w:w="2389" w:type="dxa"/>
            <w:vMerge/>
            <w:vAlign w:val="center"/>
          </w:tcPr>
          <w:p w14:paraId="4D5AE79A" w14:textId="77777777" w:rsidR="007A10A4" w:rsidRPr="007A1BE3" w:rsidRDefault="007A10A4" w:rsidP="00BD0591">
            <w:pPr>
              <w:rPr>
                <w:rFonts w:cs="Times New Roman"/>
                <w:lang w:eastAsia="hr-HR"/>
              </w:rPr>
            </w:pPr>
          </w:p>
        </w:tc>
      </w:tr>
      <w:tr w:rsidR="007A10A4" w:rsidRPr="007A1BE3" w14:paraId="6C1D2F26" w14:textId="77777777" w:rsidTr="00D86DB5">
        <w:trPr>
          <w:trHeight w:val="321"/>
        </w:trPr>
        <w:tc>
          <w:tcPr>
            <w:tcW w:w="705" w:type="dxa"/>
            <w:vAlign w:val="center"/>
          </w:tcPr>
          <w:p w14:paraId="7C819D82" w14:textId="77777777" w:rsidR="007A10A4" w:rsidRPr="007A1BE3" w:rsidRDefault="007A10A4" w:rsidP="00BD0591">
            <w:pPr>
              <w:rPr>
                <w:rFonts w:cs="Times New Roman"/>
                <w:lang w:eastAsia="hr-HR"/>
              </w:rPr>
            </w:pPr>
          </w:p>
        </w:tc>
        <w:tc>
          <w:tcPr>
            <w:tcW w:w="4450" w:type="dxa"/>
          </w:tcPr>
          <w:p w14:paraId="13848F4C" w14:textId="290DB951" w:rsidR="007A10A4" w:rsidRPr="007A1BE3" w:rsidRDefault="003E72EF" w:rsidP="00BD0591">
            <w:pPr>
              <w:spacing w:after="0"/>
              <w:jc w:val="both"/>
              <w:rPr>
                <w:rFonts w:cs="Times New Roman"/>
              </w:rPr>
            </w:pPr>
            <w:r>
              <w:rPr>
                <w:rFonts w:cs="Times New Roman"/>
              </w:rPr>
              <w:t>Koeficijent racionalizacije &lt; broj dodatnih razrednih odjela 1. razreda gimnazijskih programa iz kriterija 2.1.</w:t>
            </w:r>
          </w:p>
        </w:tc>
        <w:tc>
          <w:tcPr>
            <w:tcW w:w="1472" w:type="dxa"/>
            <w:vAlign w:val="center"/>
          </w:tcPr>
          <w:p w14:paraId="5F7A0EE1" w14:textId="77777777" w:rsidR="007A10A4" w:rsidRPr="007A1BE3" w:rsidRDefault="007A10A4" w:rsidP="00BD0591">
            <w:pPr>
              <w:rPr>
                <w:rFonts w:cs="Times New Roman"/>
                <w:lang w:eastAsia="hr-HR"/>
              </w:rPr>
            </w:pPr>
            <w:r w:rsidRPr="007A1BE3">
              <w:rPr>
                <w:rFonts w:cs="Times New Roman"/>
                <w:lang w:eastAsia="hr-HR"/>
              </w:rPr>
              <w:t>10</w:t>
            </w:r>
          </w:p>
        </w:tc>
        <w:tc>
          <w:tcPr>
            <w:tcW w:w="2389" w:type="dxa"/>
            <w:vMerge/>
            <w:vAlign w:val="center"/>
          </w:tcPr>
          <w:p w14:paraId="6899B763" w14:textId="77777777" w:rsidR="007A10A4" w:rsidRPr="007A1BE3" w:rsidRDefault="007A10A4" w:rsidP="00BD0591">
            <w:pPr>
              <w:rPr>
                <w:rFonts w:cs="Times New Roman"/>
                <w:lang w:eastAsia="hr-HR"/>
              </w:rPr>
            </w:pPr>
          </w:p>
        </w:tc>
      </w:tr>
      <w:tr w:rsidR="007A10A4" w:rsidRPr="007A1BE3" w14:paraId="2CFB065E" w14:textId="77777777" w:rsidTr="00D86DB5">
        <w:trPr>
          <w:trHeight w:val="321"/>
        </w:trPr>
        <w:tc>
          <w:tcPr>
            <w:tcW w:w="705" w:type="dxa"/>
            <w:vAlign w:val="center"/>
          </w:tcPr>
          <w:p w14:paraId="36A6AB02" w14:textId="77777777" w:rsidR="007A10A4" w:rsidRPr="007A1BE3" w:rsidRDefault="007A10A4" w:rsidP="00BD0591">
            <w:pPr>
              <w:rPr>
                <w:rFonts w:cs="Times New Roman"/>
                <w:lang w:eastAsia="hr-HR"/>
              </w:rPr>
            </w:pPr>
          </w:p>
        </w:tc>
        <w:tc>
          <w:tcPr>
            <w:tcW w:w="4450" w:type="dxa"/>
          </w:tcPr>
          <w:p w14:paraId="32FB3C47" w14:textId="77777777" w:rsidR="007A10A4" w:rsidRPr="007A1BE3" w:rsidRDefault="007A10A4" w:rsidP="00BD0591">
            <w:pPr>
              <w:spacing w:after="0"/>
              <w:jc w:val="both"/>
              <w:rPr>
                <w:rFonts w:cs="Times New Roman"/>
              </w:rPr>
            </w:pPr>
            <w:r w:rsidRPr="007A1BE3">
              <w:rPr>
                <w:rFonts w:cs="Times New Roman"/>
              </w:rPr>
              <w:t>Koeficijent racionalizacije =</w:t>
            </w:r>
            <w:r>
              <w:rPr>
                <w:rFonts w:cs="Times New Roman"/>
              </w:rPr>
              <w:t xml:space="preserve"> 0</w:t>
            </w:r>
          </w:p>
        </w:tc>
        <w:tc>
          <w:tcPr>
            <w:tcW w:w="1472" w:type="dxa"/>
            <w:vAlign w:val="center"/>
          </w:tcPr>
          <w:p w14:paraId="6B442D62" w14:textId="77777777" w:rsidR="007A10A4" w:rsidRPr="007A1BE3" w:rsidRDefault="007A10A4" w:rsidP="00BD0591">
            <w:pPr>
              <w:rPr>
                <w:rFonts w:cs="Times New Roman"/>
                <w:lang w:eastAsia="hr-HR"/>
              </w:rPr>
            </w:pPr>
            <w:r>
              <w:rPr>
                <w:rFonts w:cs="Times New Roman"/>
                <w:lang w:eastAsia="hr-HR"/>
              </w:rPr>
              <w:t>0</w:t>
            </w:r>
          </w:p>
        </w:tc>
        <w:tc>
          <w:tcPr>
            <w:tcW w:w="2389" w:type="dxa"/>
            <w:vMerge/>
            <w:vAlign w:val="center"/>
          </w:tcPr>
          <w:p w14:paraId="318DEE48" w14:textId="77777777" w:rsidR="007A10A4" w:rsidRPr="007A1BE3" w:rsidRDefault="007A10A4" w:rsidP="00BD0591">
            <w:pPr>
              <w:rPr>
                <w:rFonts w:cs="Times New Roman"/>
                <w:lang w:eastAsia="hr-HR"/>
              </w:rPr>
            </w:pPr>
          </w:p>
        </w:tc>
      </w:tr>
      <w:tr w:rsidR="00154733" w:rsidRPr="00132A5D" w14:paraId="6476E074" w14:textId="77777777" w:rsidTr="00154733">
        <w:trPr>
          <w:trHeight w:val="567"/>
        </w:trPr>
        <w:tc>
          <w:tcPr>
            <w:tcW w:w="705" w:type="dxa"/>
            <w:shd w:val="clear" w:color="000000" w:fill="D9E1F2"/>
            <w:vAlign w:val="center"/>
            <w:hideMark/>
          </w:tcPr>
          <w:p w14:paraId="352FFF31" w14:textId="77777777" w:rsidR="00154733" w:rsidRPr="00132A5D" w:rsidRDefault="00154733" w:rsidP="00BD0591">
            <w:pPr>
              <w:rPr>
                <w:rFonts w:cs="Times New Roman"/>
                <w:bCs/>
                <w:color w:val="000000"/>
                <w:lang w:eastAsia="hr-HR"/>
              </w:rPr>
            </w:pPr>
            <w:r>
              <w:rPr>
                <w:rFonts w:cs="Times New Roman"/>
                <w:bCs/>
                <w:color w:val="000000"/>
                <w:lang w:eastAsia="hr-HR"/>
              </w:rPr>
              <w:t>2.3</w:t>
            </w:r>
            <w:r w:rsidRPr="00132A5D">
              <w:rPr>
                <w:rFonts w:cs="Times New Roman"/>
                <w:bCs/>
                <w:color w:val="000000"/>
                <w:lang w:eastAsia="hr-HR"/>
              </w:rPr>
              <w:t>.</w:t>
            </w:r>
          </w:p>
        </w:tc>
        <w:tc>
          <w:tcPr>
            <w:tcW w:w="8311" w:type="dxa"/>
            <w:gridSpan w:val="3"/>
            <w:shd w:val="clear" w:color="000000" w:fill="D9E1F2"/>
            <w:vAlign w:val="center"/>
            <w:hideMark/>
          </w:tcPr>
          <w:p w14:paraId="0D5DD9BD" w14:textId="77777777" w:rsidR="00154733" w:rsidRPr="00132A5D" w:rsidRDefault="00154733" w:rsidP="00BD0591">
            <w:pPr>
              <w:rPr>
                <w:rFonts w:cs="Times New Roman"/>
                <w:bCs/>
                <w:i/>
                <w:color w:val="000000"/>
                <w:lang w:eastAsia="hr-HR"/>
              </w:rPr>
            </w:pPr>
            <w:r w:rsidRPr="00C2760F">
              <w:rPr>
                <w:rFonts w:cs="Times New Roman"/>
                <w:bCs/>
                <w:i/>
                <w:color w:val="000000"/>
                <w:lang w:eastAsia="hr-HR"/>
              </w:rPr>
              <w:t xml:space="preserve">Povećanje </w:t>
            </w:r>
            <w:r>
              <w:rPr>
                <w:rFonts w:cs="Times New Roman"/>
                <w:bCs/>
                <w:i/>
                <w:color w:val="000000"/>
                <w:lang w:eastAsia="hr-HR"/>
              </w:rPr>
              <w:t>broja učionica namijenjenih izvođenju gimnazijskog programa</w:t>
            </w:r>
          </w:p>
        </w:tc>
      </w:tr>
      <w:tr w:rsidR="00154733" w:rsidRPr="00132A5D" w14:paraId="0C040679" w14:textId="77777777" w:rsidTr="00154733">
        <w:trPr>
          <w:trHeight w:val="567"/>
        </w:trPr>
        <w:tc>
          <w:tcPr>
            <w:tcW w:w="705" w:type="dxa"/>
            <w:shd w:val="clear" w:color="000000" w:fill="D9E1F2"/>
            <w:vAlign w:val="center"/>
          </w:tcPr>
          <w:p w14:paraId="3F8DB634" w14:textId="77777777" w:rsidR="00154733" w:rsidRPr="00132A5D" w:rsidRDefault="00154733" w:rsidP="00BD0591">
            <w:pPr>
              <w:rPr>
                <w:rFonts w:cs="Times New Roman"/>
                <w:bCs/>
                <w:color w:val="000000"/>
                <w:lang w:eastAsia="hr-HR"/>
              </w:rPr>
            </w:pPr>
          </w:p>
        </w:tc>
        <w:tc>
          <w:tcPr>
            <w:tcW w:w="8311" w:type="dxa"/>
            <w:gridSpan w:val="3"/>
            <w:shd w:val="clear" w:color="000000" w:fill="D9E1F2"/>
            <w:vAlign w:val="center"/>
          </w:tcPr>
          <w:p w14:paraId="3A93D098" w14:textId="77777777" w:rsidR="00154733" w:rsidRPr="006057FF" w:rsidRDefault="00154733" w:rsidP="00BD0591">
            <w:pPr>
              <w:rPr>
                <w:rFonts w:cs="Times New Roman"/>
                <w:bCs/>
                <w:color w:val="000000"/>
                <w:sz w:val="20"/>
                <w:lang w:eastAsia="hr-HR"/>
              </w:rPr>
            </w:pPr>
            <w:r w:rsidRPr="006057FF">
              <w:rPr>
                <w:rFonts w:cs="Times New Roman"/>
                <w:bCs/>
                <w:color w:val="000000"/>
                <w:sz w:val="20"/>
                <w:lang w:eastAsia="hr-HR"/>
              </w:rPr>
              <w:t>Cilj kriterija je vrednovanje doprinosa pokazatelju Poziva.</w:t>
            </w:r>
          </w:p>
          <w:p w14:paraId="53B619AE" w14:textId="33C528FC" w:rsidR="00154733" w:rsidRPr="00132A5D" w:rsidRDefault="00154733" w:rsidP="00BD0591">
            <w:pPr>
              <w:rPr>
                <w:rFonts w:cs="Times New Roman"/>
                <w:bCs/>
                <w:color w:val="000000"/>
                <w:sz w:val="20"/>
                <w:lang w:eastAsia="hr-HR"/>
              </w:rPr>
            </w:pPr>
            <w:r w:rsidRPr="006057FF">
              <w:rPr>
                <w:rFonts w:cs="Times New Roman"/>
                <w:bCs/>
                <w:color w:val="000000"/>
                <w:sz w:val="20"/>
                <w:lang w:eastAsia="hr-HR"/>
              </w:rPr>
              <w:t xml:space="preserve">Vrednuje se broj </w:t>
            </w:r>
            <w:r w:rsidR="003E72EF" w:rsidRPr="003E72EF">
              <w:rPr>
                <w:rFonts w:cs="Times New Roman"/>
                <w:bCs/>
                <w:color w:val="000000"/>
                <w:sz w:val="20"/>
                <w:lang w:eastAsia="hr-HR"/>
              </w:rPr>
              <w:t>obnovljenih</w:t>
            </w:r>
            <w:r w:rsidRPr="006057FF">
              <w:rPr>
                <w:rFonts w:cs="Times New Roman"/>
                <w:bCs/>
                <w:color w:val="000000"/>
                <w:sz w:val="20"/>
                <w:lang w:eastAsia="hr-HR"/>
              </w:rPr>
              <w:t xml:space="preserve"> </w:t>
            </w:r>
            <w:r w:rsidR="003E72EF">
              <w:rPr>
                <w:rFonts w:cs="Times New Roman"/>
                <w:bCs/>
                <w:color w:val="000000"/>
                <w:sz w:val="20"/>
                <w:lang w:eastAsia="hr-HR"/>
              </w:rPr>
              <w:t>što se odnosi na</w:t>
            </w:r>
            <w:r w:rsidRPr="006057FF">
              <w:rPr>
                <w:rFonts w:cs="Times New Roman"/>
                <w:bCs/>
                <w:color w:val="000000"/>
                <w:sz w:val="20"/>
                <w:lang w:eastAsia="hr-HR"/>
              </w:rPr>
              <w:t xml:space="preserve"> </w:t>
            </w:r>
            <w:r w:rsidR="003E72EF">
              <w:rPr>
                <w:rFonts w:cs="Times New Roman"/>
                <w:bCs/>
                <w:color w:val="000000"/>
                <w:sz w:val="20"/>
                <w:lang w:eastAsia="hr-HR"/>
              </w:rPr>
              <w:t>prilagodbu</w:t>
            </w:r>
            <w:r w:rsidRPr="006057FF">
              <w:rPr>
                <w:rFonts w:cs="Times New Roman"/>
                <w:bCs/>
                <w:color w:val="000000"/>
                <w:sz w:val="20"/>
                <w:lang w:eastAsia="hr-HR"/>
              </w:rPr>
              <w:t xml:space="preserve"> postojećih učionica za provedbu gimnazijskih programa.</w:t>
            </w:r>
          </w:p>
        </w:tc>
      </w:tr>
      <w:tr w:rsidR="00154733" w:rsidRPr="00132A5D" w14:paraId="52B17E85" w14:textId="77777777" w:rsidTr="00D86DB5">
        <w:trPr>
          <w:trHeight w:val="600"/>
        </w:trPr>
        <w:tc>
          <w:tcPr>
            <w:tcW w:w="705" w:type="dxa"/>
            <w:vAlign w:val="center"/>
            <w:hideMark/>
          </w:tcPr>
          <w:p w14:paraId="117916C4" w14:textId="77777777" w:rsidR="00154733" w:rsidRPr="00132A5D" w:rsidRDefault="00154733" w:rsidP="00BD0591">
            <w:pPr>
              <w:rPr>
                <w:rFonts w:cs="Times New Roman"/>
                <w:color w:val="000000"/>
                <w:lang w:eastAsia="hr-HR"/>
              </w:rPr>
            </w:pPr>
            <w:r w:rsidRPr="00132A5D">
              <w:rPr>
                <w:rFonts w:cs="Times New Roman"/>
                <w:color w:val="000000"/>
                <w:lang w:eastAsia="hr-HR"/>
              </w:rPr>
              <w:t> </w:t>
            </w:r>
          </w:p>
        </w:tc>
        <w:tc>
          <w:tcPr>
            <w:tcW w:w="4450" w:type="dxa"/>
          </w:tcPr>
          <w:p w14:paraId="6D6B29A1" w14:textId="77777777" w:rsidR="00154733" w:rsidRPr="00BF5A66" w:rsidRDefault="00154733" w:rsidP="00BD0591">
            <w:pPr>
              <w:spacing w:after="0"/>
              <w:jc w:val="both"/>
              <w:rPr>
                <w:rFonts w:cs="Times New Roman"/>
                <w:color w:val="FF0000"/>
              </w:rPr>
            </w:pPr>
            <w:r w:rsidRPr="00EC5574">
              <w:t>16 i više</w:t>
            </w:r>
          </w:p>
        </w:tc>
        <w:tc>
          <w:tcPr>
            <w:tcW w:w="1472" w:type="dxa"/>
            <w:vAlign w:val="center"/>
          </w:tcPr>
          <w:p w14:paraId="4328E9D1" w14:textId="77777777" w:rsidR="00154733" w:rsidRPr="00132A5D" w:rsidRDefault="00154733" w:rsidP="00BD0591">
            <w:pPr>
              <w:rPr>
                <w:rFonts w:cs="Times New Roman"/>
                <w:color w:val="000000"/>
                <w:lang w:eastAsia="hr-HR"/>
              </w:rPr>
            </w:pPr>
            <w:r>
              <w:rPr>
                <w:rFonts w:cs="Times New Roman"/>
                <w:color w:val="000000"/>
                <w:lang w:eastAsia="hr-HR"/>
              </w:rPr>
              <w:t>40</w:t>
            </w:r>
          </w:p>
        </w:tc>
        <w:tc>
          <w:tcPr>
            <w:tcW w:w="2389" w:type="dxa"/>
            <w:vMerge w:val="restart"/>
            <w:hideMark/>
          </w:tcPr>
          <w:p w14:paraId="139ED929" w14:textId="77777777" w:rsidR="00154733" w:rsidRPr="00132A5D" w:rsidRDefault="001F4A48" w:rsidP="00BD0591">
            <w:pPr>
              <w:rPr>
                <w:rFonts w:cs="Times New Roman"/>
                <w:i/>
                <w:color w:val="000000"/>
                <w:lang w:eastAsia="hr-HR"/>
              </w:rPr>
            </w:pPr>
            <w:r>
              <w:rPr>
                <w:rFonts w:cs="Times New Roman"/>
                <w:color w:val="000000"/>
                <w:lang w:eastAsia="hr-HR"/>
              </w:rPr>
              <w:t xml:space="preserve">Obrazac 2 - </w:t>
            </w:r>
            <w:r w:rsidR="00154733">
              <w:rPr>
                <w:rFonts w:cs="Times New Roman"/>
                <w:color w:val="000000"/>
                <w:lang w:eastAsia="hr-HR"/>
              </w:rPr>
              <w:t>Izjava</w:t>
            </w:r>
            <w:r w:rsidR="00487A07">
              <w:rPr>
                <w:rFonts w:cs="Times New Roman"/>
                <w:color w:val="000000"/>
                <w:lang w:eastAsia="hr-HR"/>
              </w:rPr>
              <w:t xml:space="preserve"> ovlaštenoga</w:t>
            </w:r>
            <w:r w:rsidR="00154733">
              <w:rPr>
                <w:rFonts w:cs="Times New Roman"/>
                <w:color w:val="000000"/>
                <w:lang w:eastAsia="hr-HR"/>
              </w:rPr>
              <w:t xml:space="preserve"> projektanta</w:t>
            </w:r>
          </w:p>
          <w:p w14:paraId="4FFDB264" w14:textId="77777777" w:rsidR="00154733" w:rsidRPr="00132A5D" w:rsidRDefault="00154733" w:rsidP="00BD0591">
            <w:pPr>
              <w:rPr>
                <w:rFonts w:cs="Times New Roman"/>
                <w:color w:val="000000"/>
                <w:lang w:eastAsia="hr-HR"/>
              </w:rPr>
            </w:pPr>
          </w:p>
        </w:tc>
      </w:tr>
      <w:tr w:rsidR="00154733" w:rsidRPr="00132A5D" w14:paraId="0385DAEB" w14:textId="77777777" w:rsidTr="00D86DB5">
        <w:trPr>
          <w:trHeight w:val="600"/>
        </w:trPr>
        <w:tc>
          <w:tcPr>
            <w:tcW w:w="705" w:type="dxa"/>
            <w:vAlign w:val="center"/>
          </w:tcPr>
          <w:p w14:paraId="7E4F8622" w14:textId="77777777" w:rsidR="00154733" w:rsidRPr="00132A5D" w:rsidRDefault="00154733" w:rsidP="00BD0591">
            <w:pPr>
              <w:rPr>
                <w:rFonts w:cs="Times New Roman"/>
                <w:color w:val="000000"/>
                <w:lang w:eastAsia="hr-HR"/>
              </w:rPr>
            </w:pPr>
          </w:p>
        </w:tc>
        <w:tc>
          <w:tcPr>
            <w:tcW w:w="4450" w:type="dxa"/>
          </w:tcPr>
          <w:p w14:paraId="4BD9D40A" w14:textId="77777777" w:rsidR="00154733" w:rsidRPr="00BF5A66" w:rsidRDefault="00154733" w:rsidP="00BD0591">
            <w:pPr>
              <w:spacing w:after="0"/>
              <w:jc w:val="both"/>
              <w:rPr>
                <w:rFonts w:cs="Times New Roman"/>
                <w:color w:val="FF0000"/>
              </w:rPr>
            </w:pPr>
            <w:r w:rsidRPr="00EC5574">
              <w:t>11-15</w:t>
            </w:r>
          </w:p>
        </w:tc>
        <w:tc>
          <w:tcPr>
            <w:tcW w:w="1472" w:type="dxa"/>
            <w:vAlign w:val="center"/>
          </w:tcPr>
          <w:p w14:paraId="7EA8700D" w14:textId="77777777" w:rsidR="00154733" w:rsidRPr="00132A5D" w:rsidRDefault="00154733" w:rsidP="00BD0591">
            <w:pPr>
              <w:rPr>
                <w:rFonts w:cs="Times New Roman"/>
                <w:color w:val="000000"/>
                <w:lang w:eastAsia="hr-HR"/>
              </w:rPr>
            </w:pPr>
            <w:r>
              <w:rPr>
                <w:rFonts w:cs="Times New Roman"/>
                <w:color w:val="000000"/>
                <w:lang w:eastAsia="hr-HR"/>
              </w:rPr>
              <w:t>30</w:t>
            </w:r>
          </w:p>
        </w:tc>
        <w:tc>
          <w:tcPr>
            <w:tcW w:w="2389" w:type="dxa"/>
            <w:vMerge/>
            <w:vAlign w:val="center"/>
          </w:tcPr>
          <w:p w14:paraId="1EDF9C8F" w14:textId="77777777" w:rsidR="00154733" w:rsidRPr="00132A5D" w:rsidRDefault="00154733" w:rsidP="00BD0591">
            <w:pPr>
              <w:rPr>
                <w:rFonts w:cs="Times New Roman"/>
                <w:color w:val="000000"/>
                <w:lang w:eastAsia="hr-HR"/>
              </w:rPr>
            </w:pPr>
          </w:p>
        </w:tc>
      </w:tr>
      <w:tr w:rsidR="00154733" w:rsidRPr="00132A5D" w14:paraId="18143A14" w14:textId="77777777" w:rsidTr="00D86DB5">
        <w:trPr>
          <w:trHeight w:val="321"/>
        </w:trPr>
        <w:tc>
          <w:tcPr>
            <w:tcW w:w="705" w:type="dxa"/>
            <w:vAlign w:val="center"/>
          </w:tcPr>
          <w:p w14:paraId="412C08FE" w14:textId="77777777" w:rsidR="00154733" w:rsidRPr="00132A5D" w:rsidRDefault="00154733" w:rsidP="00BD0591">
            <w:pPr>
              <w:rPr>
                <w:rFonts w:cs="Times New Roman"/>
                <w:color w:val="000000"/>
                <w:lang w:eastAsia="hr-HR"/>
              </w:rPr>
            </w:pPr>
          </w:p>
        </w:tc>
        <w:tc>
          <w:tcPr>
            <w:tcW w:w="4450" w:type="dxa"/>
          </w:tcPr>
          <w:p w14:paraId="5161C4C6" w14:textId="77777777" w:rsidR="00154733" w:rsidRPr="00BF5A66" w:rsidRDefault="00154733" w:rsidP="00BD0591">
            <w:pPr>
              <w:spacing w:after="0"/>
              <w:jc w:val="both"/>
              <w:rPr>
                <w:rFonts w:cs="Times New Roman"/>
                <w:color w:val="FF0000"/>
              </w:rPr>
            </w:pPr>
            <w:r w:rsidRPr="00EC5574">
              <w:t>5-10</w:t>
            </w:r>
          </w:p>
        </w:tc>
        <w:tc>
          <w:tcPr>
            <w:tcW w:w="1472" w:type="dxa"/>
            <w:vAlign w:val="center"/>
          </w:tcPr>
          <w:p w14:paraId="2EC6CB3A" w14:textId="77777777" w:rsidR="00154733" w:rsidRPr="00132A5D" w:rsidRDefault="00154733" w:rsidP="00BD0591">
            <w:pPr>
              <w:rPr>
                <w:rFonts w:cs="Times New Roman"/>
                <w:color w:val="000000"/>
                <w:lang w:eastAsia="hr-HR"/>
              </w:rPr>
            </w:pPr>
            <w:r>
              <w:rPr>
                <w:rFonts w:cs="Times New Roman"/>
                <w:color w:val="000000"/>
                <w:lang w:eastAsia="hr-HR"/>
              </w:rPr>
              <w:t>20</w:t>
            </w:r>
          </w:p>
        </w:tc>
        <w:tc>
          <w:tcPr>
            <w:tcW w:w="2389" w:type="dxa"/>
            <w:vMerge/>
            <w:vAlign w:val="center"/>
          </w:tcPr>
          <w:p w14:paraId="1B6F4E1C" w14:textId="77777777" w:rsidR="00154733" w:rsidRPr="00132A5D" w:rsidRDefault="00154733" w:rsidP="00BD0591">
            <w:pPr>
              <w:rPr>
                <w:rFonts w:cs="Times New Roman"/>
                <w:color w:val="000000"/>
                <w:lang w:eastAsia="hr-HR"/>
              </w:rPr>
            </w:pPr>
          </w:p>
        </w:tc>
      </w:tr>
      <w:tr w:rsidR="00154733" w:rsidRPr="00132A5D" w14:paraId="445598A6" w14:textId="77777777" w:rsidTr="00D86DB5">
        <w:trPr>
          <w:trHeight w:val="321"/>
        </w:trPr>
        <w:tc>
          <w:tcPr>
            <w:tcW w:w="705" w:type="dxa"/>
            <w:vAlign w:val="center"/>
          </w:tcPr>
          <w:p w14:paraId="5B04C3B1" w14:textId="77777777" w:rsidR="00154733" w:rsidRPr="00132A5D" w:rsidRDefault="00154733" w:rsidP="00BD0591">
            <w:pPr>
              <w:rPr>
                <w:rFonts w:cs="Times New Roman"/>
                <w:color w:val="000000"/>
                <w:lang w:eastAsia="hr-HR"/>
              </w:rPr>
            </w:pPr>
          </w:p>
        </w:tc>
        <w:tc>
          <w:tcPr>
            <w:tcW w:w="4450" w:type="dxa"/>
          </w:tcPr>
          <w:p w14:paraId="60D44081" w14:textId="77777777" w:rsidR="00154733" w:rsidRPr="00BF5A66" w:rsidRDefault="00154733" w:rsidP="00BD0591">
            <w:pPr>
              <w:spacing w:after="0"/>
              <w:jc w:val="both"/>
              <w:rPr>
                <w:rFonts w:cs="Times New Roman"/>
                <w:color w:val="FF0000"/>
              </w:rPr>
            </w:pPr>
            <w:r w:rsidRPr="00EC5574">
              <w:t>4</w:t>
            </w:r>
            <w:r w:rsidR="00BD0591">
              <w:t xml:space="preserve"> i manje</w:t>
            </w:r>
          </w:p>
        </w:tc>
        <w:tc>
          <w:tcPr>
            <w:tcW w:w="1472" w:type="dxa"/>
            <w:vAlign w:val="center"/>
          </w:tcPr>
          <w:p w14:paraId="49BB8195" w14:textId="77777777" w:rsidR="00154733" w:rsidRPr="00132A5D" w:rsidRDefault="00154733" w:rsidP="00BD0591">
            <w:pPr>
              <w:rPr>
                <w:rFonts w:cs="Times New Roman"/>
                <w:color w:val="000000"/>
                <w:lang w:eastAsia="hr-HR"/>
              </w:rPr>
            </w:pPr>
            <w:r>
              <w:rPr>
                <w:rFonts w:cs="Times New Roman"/>
                <w:color w:val="000000"/>
                <w:lang w:eastAsia="hr-HR"/>
              </w:rPr>
              <w:t>10</w:t>
            </w:r>
          </w:p>
        </w:tc>
        <w:tc>
          <w:tcPr>
            <w:tcW w:w="2389" w:type="dxa"/>
            <w:vMerge/>
            <w:vAlign w:val="center"/>
          </w:tcPr>
          <w:p w14:paraId="39672079" w14:textId="77777777" w:rsidR="00154733" w:rsidRPr="00132A5D" w:rsidRDefault="00154733" w:rsidP="00BD0591">
            <w:pPr>
              <w:rPr>
                <w:rFonts w:cs="Times New Roman"/>
                <w:color w:val="000000"/>
                <w:lang w:eastAsia="hr-HR"/>
              </w:rPr>
            </w:pPr>
          </w:p>
        </w:tc>
      </w:tr>
      <w:tr w:rsidR="00154733" w:rsidRPr="00132A5D" w14:paraId="7C2F7E11" w14:textId="77777777" w:rsidTr="00D86DB5">
        <w:trPr>
          <w:trHeight w:val="567"/>
        </w:trPr>
        <w:tc>
          <w:tcPr>
            <w:tcW w:w="705" w:type="dxa"/>
            <w:shd w:val="clear" w:color="000000" w:fill="8EA9DB"/>
            <w:vAlign w:val="center"/>
            <w:hideMark/>
          </w:tcPr>
          <w:p w14:paraId="22CDF837" w14:textId="77777777" w:rsidR="00154733" w:rsidRPr="00132A5D" w:rsidRDefault="00154733" w:rsidP="00BD0591">
            <w:pPr>
              <w:jc w:val="both"/>
              <w:rPr>
                <w:rFonts w:cs="Times New Roman"/>
                <w:b/>
                <w:bCs/>
                <w:lang w:eastAsia="hr-HR"/>
              </w:rPr>
            </w:pPr>
            <w:r>
              <w:rPr>
                <w:rFonts w:cs="Times New Roman"/>
                <w:b/>
                <w:bCs/>
                <w:lang w:eastAsia="hr-HR"/>
              </w:rPr>
              <w:t>3</w:t>
            </w:r>
            <w:r w:rsidRPr="00132A5D">
              <w:rPr>
                <w:rFonts w:cs="Times New Roman"/>
                <w:b/>
                <w:bCs/>
                <w:lang w:eastAsia="hr-HR"/>
              </w:rPr>
              <w:t>.</w:t>
            </w:r>
          </w:p>
        </w:tc>
        <w:tc>
          <w:tcPr>
            <w:tcW w:w="8311" w:type="dxa"/>
            <w:gridSpan w:val="3"/>
            <w:shd w:val="clear" w:color="000000" w:fill="8EA9DB"/>
            <w:vAlign w:val="center"/>
            <w:hideMark/>
          </w:tcPr>
          <w:p w14:paraId="52B81CA3" w14:textId="77777777" w:rsidR="00154733" w:rsidRPr="00132A5D" w:rsidRDefault="00154733" w:rsidP="00BD0591">
            <w:pPr>
              <w:jc w:val="both"/>
              <w:rPr>
                <w:rFonts w:cs="Times New Roman"/>
                <w:b/>
                <w:bCs/>
                <w:lang w:eastAsia="hr-HR"/>
              </w:rPr>
            </w:pPr>
            <w:r w:rsidRPr="00FD190D">
              <w:rPr>
                <w:rFonts w:cs="Times New Roman"/>
                <w:b/>
                <w:bCs/>
                <w:lang w:eastAsia="hr-HR"/>
              </w:rPr>
              <w:t>Vrijednost za novac</w:t>
            </w:r>
          </w:p>
        </w:tc>
      </w:tr>
      <w:tr w:rsidR="00154733" w:rsidRPr="007A1BE3" w14:paraId="7FCC7334" w14:textId="77777777" w:rsidTr="00D86DB5">
        <w:trPr>
          <w:trHeight w:val="567"/>
        </w:trPr>
        <w:tc>
          <w:tcPr>
            <w:tcW w:w="705" w:type="dxa"/>
            <w:shd w:val="clear" w:color="000000" w:fill="D9E1F2"/>
            <w:vAlign w:val="center"/>
            <w:hideMark/>
          </w:tcPr>
          <w:p w14:paraId="03B15E4C" w14:textId="6BD29A22" w:rsidR="00154733" w:rsidRPr="007A1BE3" w:rsidRDefault="00154733" w:rsidP="00BD0591">
            <w:pPr>
              <w:rPr>
                <w:rFonts w:cs="Times New Roman"/>
                <w:bCs/>
                <w:lang w:eastAsia="hr-HR"/>
              </w:rPr>
            </w:pPr>
            <w:r w:rsidRPr="007A1BE3">
              <w:rPr>
                <w:rFonts w:cs="Times New Roman"/>
                <w:bCs/>
                <w:lang w:eastAsia="hr-HR"/>
              </w:rPr>
              <w:t>3.</w:t>
            </w:r>
            <w:r w:rsidR="00807D14">
              <w:rPr>
                <w:rFonts w:cs="Times New Roman"/>
                <w:bCs/>
                <w:lang w:eastAsia="hr-HR"/>
              </w:rPr>
              <w:t>1</w:t>
            </w:r>
            <w:r w:rsidRPr="007A1BE3">
              <w:rPr>
                <w:rFonts w:cs="Times New Roman"/>
                <w:bCs/>
                <w:lang w:eastAsia="hr-HR"/>
              </w:rPr>
              <w:t>.</w:t>
            </w:r>
          </w:p>
        </w:tc>
        <w:tc>
          <w:tcPr>
            <w:tcW w:w="8311" w:type="dxa"/>
            <w:gridSpan w:val="3"/>
            <w:shd w:val="clear" w:color="000000" w:fill="D9E1F2"/>
            <w:vAlign w:val="center"/>
            <w:hideMark/>
          </w:tcPr>
          <w:p w14:paraId="467B35D1" w14:textId="6383CED3" w:rsidR="00154733" w:rsidRPr="007A1BE3" w:rsidRDefault="00154733" w:rsidP="00BD0591">
            <w:pPr>
              <w:rPr>
                <w:rFonts w:cs="Times New Roman"/>
                <w:bCs/>
                <w:i/>
                <w:lang w:eastAsia="hr-HR"/>
              </w:rPr>
            </w:pPr>
            <w:r w:rsidRPr="007A1BE3">
              <w:rPr>
                <w:rFonts w:cs="Times New Roman"/>
                <w:bCs/>
                <w:i/>
                <w:lang w:eastAsia="hr-HR"/>
              </w:rPr>
              <w:t>Iznos po učionici</w:t>
            </w:r>
            <w:r w:rsidR="008A5DAB">
              <w:rPr>
                <w:rFonts w:cs="Times New Roman"/>
                <w:bCs/>
                <w:i/>
                <w:lang w:eastAsia="hr-HR"/>
              </w:rPr>
              <w:t xml:space="preserve"> </w:t>
            </w:r>
          </w:p>
        </w:tc>
      </w:tr>
      <w:tr w:rsidR="00154733" w:rsidRPr="007A1BE3" w14:paraId="5CE693EC" w14:textId="77777777" w:rsidTr="00D86DB5">
        <w:trPr>
          <w:trHeight w:val="567"/>
        </w:trPr>
        <w:tc>
          <w:tcPr>
            <w:tcW w:w="705" w:type="dxa"/>
            <w:shd w:val="clear" w:color="000000" w:fill="D9E1F2"/>
            <w:vAlign w:val="center"/>
          </w:tcPr>
          <w:p w14:paraId="22AD0F69" w14:textId="77777777" w:rsidR="00154733" w:rsidRPr="007A1BE3" w:rsidRDefault="00154733" w:rsidP="00BD0591">
            <w:pPr>
              <w:rPr>
                <w:rFonts w:cs="Times New Roman"/>
                <w:bCs/>
                <w:lang w:eastAsia="hr-HR"/>
              </w:rPr>
            </w:pPr>
          </w:p>
        </w:tc>
        <w:tc>
          <w:tcPr>
            <w:tcW w:w="8311" w:type="dxa"/>
            <w:gridSpan w:val="3"/>
            <w:shd w:val="clear" w:color="000000" w:fill="D9E1F2"/>
            <w:vAlign w:val="center"/>
          </w:tcPr>
          <w:p w14:paraId="6434E949" w14:textId="29AD49EB" w:rsidR="00154733" w:rsidRPr="007A1BE3" w:rsidRDefault="00154733" w:rsidP="00BD0591">
            <w:pPr>
              <w:rPr>
                <w:rFonts w:cs="Times New Roman"/>
                <w:bCs/>
                <w:sz w:val="20"/>
                <w:lang w:eastAsia="hr-HR"/>
              </w:rPr>
            </w:pPr>
            <w:r w:rsidRPr="007A1BE3">
              <w:rPr>
                <w:rFonts w:cs="Times New Roman"/>
                <w:bCs/>
                <w:sz w:val="20"/>
                <w:lang w:eastAsia="hr-HR"/>
              </w:rPr>
              <w:t xml:space="preserve">Iznos bespovratnih sredstava po učionici koja se </w:t>
            </w:r>
            <w:r w:rsidR="003E72EF">
              <w:rPr>
                <w:rFonts w:cs="Times New Roman"/>
                <w:bCs/>
                <w:sz w:val="20"/>
                <w:lang w:eastAsia="hr-HR"/>
              </w:rPr>
              <w:t>obnavlja</w:t>
            </w:r>
          </w:p>
        </w:tc>
      </w:tr>
      <w:tr w:rsidR="00154733" w:rsidRPr="007A1BE3" w14:paraId="4328F39B" w14:textId="77777777" w:rsidTr="00D86DB5">
        <w:trPr>
          <w:trHeight w:val="600"/>
        </w:trPr>
        <w:tc>
          <w:tcPr>
            <w:tcW w:w="705" w:type="dxa"/>
            <w:vAlign w:val="center"/>
            <w:hideMark/>
          </w:tcPr>
          <w:p w14:paraId="14C5AEFC" w14:textId="77777777" w:rsidR="00154733" w:rsidRPr="007A1BE3" w:rsidRDefault="00154733" w:rsidP="00BD0591">
            <w:pPr>
              <w:rPr>
                <w:rFonts w:cs="Times New Roman"/>
                <w:lang w:eastAsia="hr-HR"/>
              </w:rPr>
            </w:pPr>
            <w:r w:rsidRPr="007A1BE3">
              <w:rPr>
                <w:rFonts w:cs="Times New Roman"/>
                <w:lang w:eastAsia="hr-HR"/>
              </w:rPr>
              <w:t> </w:t>
            </w:r>
          </w:p>
        </w:tc>
        <w:tc>
          <w:tcPr>
            <w:tcW w:w="4450" w:type="dxa"/>
          </w:tcPr>
          <w:p w14:paraId="7ED6C2C0" w14:textId="77777777" w:rsidR="00154733" w:rsidRPr="007A1BE3" w:rsidDel="006D771E" w:rsidRDefault="00154733" w:rsidP="00BD0591">
            <w:pPr>
              <w:spacing w:after="0"/>
              <w:jc w:val="both"/>
              <w:rPr>
                <w:rFonts w:cs="Times New Roman"/>
              </w:rPr>
            </w:pPr>
            <w:r w:rsidRPr="007A1BE3">
              <w:rPr>
                <w:rFonts w:cs="Times New Roman"/>
              </w:rPr>
              <w:t>Manje od 50.000,00 EUR</w:t>
            </w:r>
          </w:p>
        </w:tc>
        <w:tc>
          <w:tcPr>
            <w:tcW w:w="1472" w:type="dxa"/>
            <w:vAlign w:val="center"/>
          </w:tcPr>
          <w:p w14:paraId="0FFA2B5A" w14:textId="77777777" w:rsidR="00154733" w:rsidRPr="007A1BE3" w:rsidRDefault="00154733" w:rsidP="00BD0591">
            <w:pPr>
              <w:rPr>
                <w:rFonts w:cs="Times New Roman"/>
                <w:lang w:eastAsia="hr-HR"/>
              </w:rPr>
            </w:pPr>
            <w:r w:rsidRPr="007A1BE3">
              <w:rPr>
                <w:rFonts w:cs="Times New Roman"/>
                <w:lang w:eastAsia="hr-HR"/>
              </w:rPr>
              <w:t>40</w:t>
            </w:r>
          </w:p>
        </w:tc>
        <w:tc>
          <w:tcPr>
            <w:tcW w:w="2389" w:type="dxa"/>
            <w:vMerge w:val="restart"/>
            <w:hideMark/>
          </w:tcPr>
          <w:p w14:paraId="0B5DC8E1" w14:textId="77777777" w:rsidR="00154733" w:rsidRPr="007A1BE3" w:rsidRDefault="006A0BE2" w:rsidP="00BD0591">
            <w:pPr>
              <w:rPr>
                <w:rFonts w:cs="Times New Roman"/>
                <w:i/>
                <w:lang w:eastAsia="hr-HR"/>
              </w:rPr>
            </w:pPr>
            <w:r>
              <w:rPr>
                <w:rFonts w:cs="Times New Roman"/>
                <w:lang w:eastAsia="hr-HR"/>
              </w:rPr>
              <w:t>Obrazac 7</w:t>
            </w:r>
            <w:r w:rsidR="001F4A48">
              <w:rPr>
                <w:rFonts w:cs="Times New Roman"/>
                <w:lang w:eastAsia="hr-HR"/>
              </w:rPr>
              <w:t>– Izjava o broju odjela i učionica</w:t>
            </w:r>
          </w:p>
          <w:p w14:paraId="27F02785" w14:textId="77777777" w:rsidR="00154733" w:rsidRPr="007A1BE3" w:rsidRDefault="00154733" w:rsidP="00BD0591">
            <w:pPr>
              <w:rPr>
                <w:rFonts w:cs="Times New Roman"/>
                <w:lang w:eastAsia="hr-HR"/>
              </w:rPr>
            </w:pPr>
          </w:p>
        </w:tc>
      </w:tr>
      <w:tr w:rsidR="00154733" w:rsidRPr="007A1BE3" w14:paraId="3C6C027A" w14:textId="77777777" w:rsidTr="00D86DB5">
        <w:trPr>
          <w:trHeight w:val="600"/>
        </w:trPr>
        <w:tc>
          <w:tcPr>
            <w:tcW w:w="705" w:type="dxa"/>
            <w:vAlign w:val="center"/>
          </w:tcPr>
          <w:p w14:paraId="1516566E" w14:textId="77777777" w:rsidR="00154733" w:rsidRPr="007A1BE3" w:rsidRDefault="00154733" w:rsidP="00BD0591">
            <w:pPr>
              <w:rPr>
                <w:rFonts w:cs="Times New Roman"/>
                <w:lang w:eastAsia="hr-HR"/>
              </w:rPr>
            </w:pPr>
          </w:p>
        </w:tc>
        <w:tc>
          <w:tcPr>
            <w:tcW w:w="4450" w:type="dxa"/>
          </w:tcPr>
          <w:p w14:paraId="14FE7AA1" w14:textId="77777777" w:rsidR="00154733" w:rsidRPr="007A1BE3" w:rsidDel="006D771E" w:rsidRDefault="00154733" w:rsidP="00BD0591">
            <w:pPr>
              <w:spacing w:after="0"/>
              <w:jc w:val="both"/>
              <w:rPr>
                <w:rFonts w:cs="Times New Roman"/>
              </w:rPr>
            </w:pPr>
            <w:r w:rsidRPr="007A1BE3">
              <w:rPr>
                <w:rFonts w:cs="Times New Roman"/>
              </w:rPr>
              <w:t>50.000,00 – 69.999,99 EUR</w:t>
            </w:r>
          </w:p>
        </w:tc>
        <w:tc>
          <w:tcPr>
            <w:tcW w:w="1472" w:type="dxa"/>
            <w:vAlign w:val="center"/>
          </w:tcPr>
          <w:p w14:paraId="01B31C9A" w14:textId="77777777" w:rsidR="00154733" w:rsidRPr="007A1BE3" w:rsidRDefault="00154733" w:rsidP="00BD0591">
            <w:pPr>
              <w:rPr>
                <w:rFonts w:cs="Times New Roman"/>
                <w:lang w:eastAsia="hr-HR"/>
              </w:rPr>
            </w:pPr>
            <w:r w:rsidRPr="007A1BE3">
              <w:rPr>
                <w:rFonts w:cs="Times New Roman"/>
                <w:lang w:eastAsia="hr-HR"/>
              </w:rPr>
              <w:t>30</w:t>
            </w:r>
          </w:p>
        </w:tc>
        <w:tc>
          <w:tcPr>
            <w:tcW w:w="2389" w:type="dxa"/>
            <w:vMerge/>
            <w:vAlign w:val="center"/>
          </w:tcPr>
          <w:p w14:paraId="4F5CF691" w14:textId="77777777" w:rsidR="00154733" w:rsidRPr="007A1BE3" w:rsidRDefault="00154733" w:rsidP="00BD0591">
            <w:pPr>
              <w:rPr>
                <w:rFonts w:cs="Times New Roman"/>
                <w:lang w:eastAsia="hr-HR"/>
              </w:rPr>
            </w:pPr>
          </w:p>
        </w:tc>
      </w:tr>
      <w:tr w:rsidR="00154733" w:rsidRPr="007A1BE3" w14:paraId="1D145A90" w14:textId="77777777" w:rsidTr="00D86DB5">
        <w:trPr>
          <w:trHeight w:val="321"/>
        </w:trPr>
        <w:tc>
          <w:tcPr>
            <w:tcW w:w="705" w:type="dxa"/>
            <w:vAlign w:val="center"/>
          </w:tcPr>
          <w:p w14:paraId="16A7DF16" w14:textId="77777777" w:rsidR="00154733" w:rsidRPr="007A1BE3" w:rsidRDefault="00154733" w:rsidP="00BD0591">
            <w:pPr>
              <w:rPr>
                <w:rFonts w:cs="Times New Roman"/>
                <w:lang w:eastAsia="hr-HR"/>
              </w:rPr>
            </w:pPr>
          </w:p>
        </w:tc>
        <w:tc>
          <w:tcPr>
            <w:tcW w:w="4450" w:type="dxa"/>
          </w:tcPr>
          <w:p w14:paraId="4125FD86" w14:textId="495CA5CD" w:rsidR="00154733" w:rsidRPr="007A1BE3" w:rsidDel="006D771E" w:rsidRDefault="00154733" w:rsidP="00BD0591">
            <w:pPr>
              <w:spacing w:after="0"/>
              <w:jc w:val="both"/>
              <w:rPr>
                <w:rFonts w:cs="Times New Roman"/>
              </w:rPr>
            </w:pPr>
            <w:r w:rsidRPr="007A1BE3">
              <w:rPr>
                <w:rFonts w:cs="Times New Roman"/>
              </w:rPr>
              <w:t>70.000,00</w:t>
            </w:r>
            <w:r w:rsidR="00C82265">
              <w:rPr>
                <w:rFonts w:cs="Times New Roman"/>
              </w:rPr>
              <w:t xml:space="preserve"> - </w:t>
            </w:r>
            <w:r w:rsidRPr="007A1BE3">
              <w:rPr>
                <w:rFonts w:cs="Times New Roman"/>
              </w:rPr>
              <w:t>99.999,99 EUR</w:t>
            </w:r>
          </w:p>
        </w:tc>
        <w:tc>
          <w:tcPr>
            <w:tcW w:w="1472" w:type="dxa"/>
            <w:vAlign w:val="center"/>
          </w:tcPr>
          <w:p w14:paraId="697BCFCD" w14:textId="77777777" w:rsidR="00154733" w:rsidRPr="007A1BE3" w:rsidRDefault="00154733" w:rsidP="00BD0591">
            <w:pPr>
              <w:rPr>
                <w:rFonts w:cs="Times New Roman"/>
                <w:lang w:eastAsia="hr-HR"/>
              </w:rPr>
            </w:pPr>
            <w:r w:rsidRPr="007A1BE3">
              <w:rPr>
                <w:rFonts w:cs="Times New Roman"/>
                <w:lang w:eastAsia="hr-HR"/>
              </w:rPr>
              <w:t>20</w:t>
            </w:r>
          </w:p>
        </w:tc>
        <w:tc>
          <w:tcPr>
            <w:tcW w:w="2389" w:type="dxa"/>
            <w:vMerge/>
            <w:vAlign w:val="center"/>
          </w:tcPr>
          <w:p w14:paraId="4DDFC84F" w14:textId="77777777" w:rsidR="00154733" w:rsidRPr="007A1BE3" w:rsidRDefault="00154733" w:rsidP="00BD0591">
            <w:pPr>
              <w:rPr>
                <w:rFonts w:cs="Times New Roman"/>
                <w:lang w:eastAsia="hr-HR"/>
              </w:rPr>
            </w:pPr>
          </w:p>
        </w:tc>
      </w:tr>
      <w:tr w:rsidR="00154733" w:rsidRPr="007A1BE3" w14:paraId="14CC533D" w14:textId="77777777" w:rsidTr="00D86DB5">
        <w:trPr>
          <w:trHeight w:val="321"/>
        </w:trPr>
        <w:tc>
          <w:tcPr>
            <w:tcW w:w="705" w:type="dxa"/>
            <w:vAlign w:val="center"/>
          </w:tcPr>
          <w:p w14:paraId="30E31450" w14:textId="77777777" w:rsidR="00154733" w:rsidRPr="007A1BE3" w:rsidRDefault="00154733" w:rsidP="00BD0591">
            <w:pPr>
              <w:rPr>
                <w:rFonts w:cs="Times New Roman"/>
                <w:lang w:eastAsia="hr-HR"/>
              </w:rPr>
            </w:pPr>
          </w:p>
        </w:tc>
        <w:tc>
          <w:tcPr>
            <w:tcW w:w="4450" w:type="dxa"/>
          </w:tcPr>
          <w:p w14:paraId="128F1E47" w14:textId="74B8971F" w:rsidR="00154733" w:rsidRPr="007A1BE3" w:rsidDel="006D771E" w:rsidRDefault="00154733" w:rsidP="005138FF">
            <w:pPr>
              <w:spacing w:after="0"/>
              <w:jc w:val="both"/>
              <w:rPr>
                <w:rFonts w:cs="Times New Roman"/>
              </w:rPr>
            </w:pPr>
            <w:r w:rsidRPr="007A1BE3">
              <w:rPr>
                <w:rFonts w:cs="Times New Roman"/>
              </w:rPr>
              <w:t>1</w:t>
            </w:r>
            <w:r w:rsidR="007B60ED" w:rsidRPr="007A1BE3">
              <w:rPr>
                <w:rFonts w:cs="Times New Roman"/>
              </w:rPr>
              <w:t>0</w:t>
            </w:r>
            <w:r w:rsidRPr="007A1BE3">
              <w:rPr>
                <w:rFonts w:cs="Times New Roman"/>
              </w:rPr>
              <w:t>0</w:t>
            </w:r>
            <w:r w:rsidR="007B60ED" w:rsidRPr="007A1BE3">
              <w:rPr>
                <w:rFonts w:cs="Times New Roman"/>
              </w:rPr>
              <w:t>.0</w:t>
            </w:r>
            <w:r w:rsidRPr="007A1BE3">
              <w:rPr>
                <w:rFonts w:cs="Times New Roman"/>
              </w:rPr>
              <w:t xml:space="preserve">00,00 EUR </w:t>
            </w:r>
          </w:p>
        </w:tc>
        <w:tc>
          <w:tcPr>
            <w:tcW w:w="1472" w:type="dxa"/>
            <w:vAlign w:val="center"/>
          </w:tcPr>
          <w:p w14:paraId="17893BC6" w14:textId="77777777" w:rsidR="00154733" w:rsidRPr="007A1BE3" w:rsidRDefault="00154733" w:rsidP="00BD0591">
            <w:pPr>
              <w:rPr>
                <w:rFonts w:cs="Times New Roman"/>
                <w:lang w:eastAsia="hr-HR"/>
              </w:rPr>
            </w:pPr>
            <w:r w:rsidRPr="007A1BE3">
              <w:rPr>
                <w:rFonts w:cs="Times New Roman"/>
                <w:lang w:eastAsia="hr-HR"/>
              </w:rPr>
              <w:t>10</w:t>
            </w:r>
          </w:p>
        </w:tc>
        <w:tc>
          <w:tcPr>
            <w:tcW w:w="2389" w:type="dxa"/>
            <w:vMerge/>
            <w:vAlign w:val="center"/>
          </w:tcPr>
          <w:p w14:paraId="06C6D454" w14:textId="77777777" w:rsidR="00154733" w:rsidRPr="007A1BE3" w:rsidRDefault="00154733" w:rsidP="00BD0591">
            <w:pPr>
              <w:rPr>
                <w:rFonts w:cs="Times New Roman"/>
                <w:lang w:eastAsia="hr-HR"/>
              </w:rPr>
            </w:pPr>
          </w:p>
        </w:tc>
      </w:tr>
    </w:tbl>
    <w:p w14:paraId="7DA211E4" w14:textId="77777777" w:rsidR="00154733" w:rsidRDefault="00154733" w:rsidP="00C96CCB">
      <w:pPr>
        <w:spacing w:after="0"/>
        <w:jc w:val="both"/>
        <w:rPr>
          <w:rFonts w:cs="Times New Roman"/>
        </w:rPr>
      </w:pPr>
    </w:p>
    <w:p w14:paraId="0197B2F9" w14:textId="77777777" w:rsidR="00A32E7A" w:rsidRPr="006E62DE" w:rsidRDefault="00A32E7A" w:rsidP="006E62DE">
      <w:pPr>
        <w:spacing w:after="0"/>
        <w:jc w:val="both"/>
        <w:rPr>
          <w:rFonts w:cs="Times New Roman"/>
          <w:b/>
          <w:bCs/>
        </w:rPr>
      </w:pPr>
      <w:bookmarkStart w:id="236" w:name="_Toc101427555"/>
      <w:bookmarkStart w:id="237" w:name="_Toc101427800"/>
      <w:bookmarkStart w:id="238" w:name="_Toc101427556"/>
      <w:bookmarkStart w:id="239" w:name="_Toc101427801"/>
      <w:bookmarkEnd w:id="236"/>
      <w:bookmarkEnd w:id="237"/>
      <w:bookmarkEnd w:id="238"/>
      <w:bookmarkEnd w:id="239"/>
      <w:r w:rsidRPr="006E62DE">
        <w:rPr>
          <w:rFonts w:cs="Times New Roman"/>
          <w:b/>
          <w:bCs/>
        </w:rPr>
        <w:t>Bodovanje</w:t>
      </w:r>
    </w:p>
    <w:p w14:paraId="33B9A445" w14:textId="4BFC42F3" w:rsidR="00DE77D6" w:rsidRPr="006E62DE" w:rsidRDefault="00DE77D6" w:rsidP="006E62DE">
      <w:pPr>
        <w:spacing w:after="0"/>
        <w:jc w:val="both"/>
        <w:rPr>
          <w:rFonts w:cs="Times New Roman"/>
          <w:bCs/>
        </w:rPr>
      </w:pPr>
      <w:r w:rsidRPr="006E62DE">
        <w:rPr>
          <w:rFonts w:cs="Times New Roman"/>
          <w:bCs/>
        </w:rPr>
        <w:t xml:space="preserve">Jedan projektni prijedlog može ostvariti najviše </w:t>
      </w:r>
      <w:r w:rsidR="00616C72">
        <w:rPr>
          <w:rFonts w:cs="Times New Roman"/>
          <w:bCs/>
        </w:rPr>
        <w:t xml:space="preserve">470 </w:t>
      </w:r>
      <w:r w:rsidRPr="006E62DE">
        <w:rPr>
          <w:rFonts w:cs="Times New Roman"/>
          <w:bCs/>
        </w:rPr>
        <w:t xml:space="preserve">bodova. </w:t>
      </w:r>
    </w:p>
    <w:p w14:paraId="73DFAC2D" w14:textId="77777777" w:rsidR="0037487F" w:rsidRDefault="0037487F" w:rsidP="005614F9">
      <w:pPr>
        <w:spacing w:after="0"/>
        <w:jc w:val="both"/>
        <w:rPr>
          <w:rFonts w:eastAsia="Times New Roman" w:cs="Times New Roman"/>
          <w:color w:val="000000" w:themeColor="text1"/>
        </w:rPr>
      </w:pPr>
      <w:r w:rsidRPr="0037487F">
        <w:rPr>
          <w:rFonts w:eastAsia="Times New Roman" w:cs="Times New Roman"/>
          <w:color w:val="000000" w:themeColor="text1"/>
          <w:lang w:val="hr"/>
        </w:rPr>
        <w:t>U svrhu provođenja postupka procjene projektnih prijedloga osniva se Odbor za odabir projekata (dalje: Odbor)</w:t>
      </w:r>
      <w:r w:rsidRPr="0037487F">
        <w:rPr>
          <w:rFonts w:eastAsia="Times New Roman" w:cs="Times New Roman"/>
          <w:color w:val="000000" w:themeColor="text1"/>
        </w:rPr>
        <w:t xml:space="preserve"> </w:t>
      </w:r>
      <w:r w:rsidRPr="0037487F">
        <w:rPr>
          <w:rFonts w:eastAsia="Times New Roman" w:cs="Times New Roman"/>
          <w:color w:val="000000" w:themeColor="text1"/>
          <w:lang w:val="hr"/>
        </w:rPr>
        <w:t>koji će provoditi provjeru zahtjeva i kriterija utvrđenih u dokumentaciji Poziva.</w:t>
      </w:r>
      <w:r>
        <w:rPr>
          <w:rFonts w:eastAsia="Times New Roman" w:cs="Times New Roman"/>
          <w:color w:val="000000" w:themeColor="text1"/>
          <w:lang w:val="hr"/>
        </w:rPr>
        <w:t xml:space="preserve"> </w:t>
      </w:r>
      <w:r w:rsidRPr="00711919">
        <w:rPr>
          <w:lang w:val="hr"/>
        </w:rPr>
        <w:t>Odbor se sastoji od najmanje tri člana s pravom glasa, uključujući predsjednika Odbora,</w:t>
      </w:r>
      <w:r w:rsidRPr="00711919">
        <w:t xml:space="preserve"> a </w:t>
      </w:r>
      <w:r w:rsidRPr="00711919">
        <w:rPr>
          <w:lang w:val="hr"/>
        </w:rPr>
        <w:t>Odbor odlučuje većinom glasova svih članova. Uz članove, u Odbor se može imenovati i potreban broj njihovih zamjena u slučaju opravdane spriječenosti člana.</w:t>
      </w:r>
    </w:p>
    <w:p w14:paraId="66DD4021" w14:textId="77777777" w:rsidR="002D7B4F" w:rsidRPr="006E62DE" w:rsidRDefault="00DE77D6" w:rsidP="005614F9">
      <w:pPr>
        <w:spacing w:after="0"/>
        <w:jc w:val="both"/>
        <w:rPr>
          <w:rFonts w:eastAsia="Times New Roman" w:cs="Times New Roman"/>
          <w:color w:val="000000" w:themeColor="text1"/>
        </w:rPr>
      </w:pPr>
      <w:r w:rsidRPr="006E62DE">
        <w:rPr>
          <w:rFonts w:eastAsia="Times New Roman" w:cs="Times New Roman"/>
          <w:color w:val="000000" w:themeColor="text1"/>
        </w:rPr>
        <w:t>Prema zbroju broja bodova se radi rang-lista prijavljenih projekata. Ako iznos ukupno prijavljenih projekata koji udovoljavaju uvjetima poziva premašuje iznos poziva, odobreni će biti projekti prema najvišem broju bodova na rang-listi čiji zatraženi iznos zajedno ne premašuje ukupni planirani iznos javnog poziva.</w:t>
      </w:r>
      <w:r w:rsidR="00E35CAD" w:rsidRPr="00D11025">
        <w:rPr>
          <w:rFonts w:eastAsia="Times New Roman" w:cs="Times New Roman"/>
          <w:color w:val="000000" w:themeColor="text1"/>
        </w:rPr>
        <w:t xml:space="preserve"> Ako dva ili više projektnih prijedloga imaju isti broj bodova, a samo jedan može biti obuhvaćen financijskom omotnicom, odabire se onaj koji ima </w:t>
      </w:r>
      <w:r w:rsidR="00027AF6">
        <w:rPr>
          <w:rFonts w:eastAsia="Times New Roman" w:cs="Times New Roman"/>
          <w:color w:val="000000" w:themeColor="text1"/>
        </w:rPr>
        <w:t xml:space="preserve">veći broj bodova na kriteriju </w:t>
      </w:r>
      <w:r w:rsidR="006A0BE2">
        <w:rPr>
          <w:rFonts w:eastAsia="Times New Roman" w:cs="Times New Roman"/>
          <w:color w:val="000000" w:themeColor="text1"/>
        </w:rPr>
        <w:t>2</w:t>
      </w:r>
      <w:r w:rsidR="00027AF6">
        <w:rPr>
          <w:rFonts w:eastAsia="Times New Roman" w:cs="Times New Roman"/>
          <w:color w:val="000000" w:themeColor="text1"/>
        </w:rPr>
        <w:t xml:space="preserve">.1. U slučaju da navedeni projektnih prijedlozi na kriteriju </w:t>
      </w:r>
      <w:r w:rsidR="006A0BE2">
        <w:rPr>
          <w:rFonts w:eastAsia="Times New Roman" w:cs="Times New Roman"/>
          <w:color w:val="000000" w:themeColor="text1"/>
        </w:rPr>
        <w:t>2</w:t>
      </w:r>
      <w:r w:rsidR="00027AF6">
        <w:rPr>
          <w:rFonts w:eastAsia="Times New Roman" w:cs="Times New Roman"/>
          <w:color w:val="000000" w:themeColor="text1"/>
        </w:rPr>
        <w:t xml:space="preserve">.1. imaju isti broj bodova, </w:t>
      </w:r>
      <w:r w:rsidR="00251E5A">
        <w:rPr>
          <w:rFonts w:eastAsia="Times New Roman" w:cs="Times New Roman"/>
          <w:color w:val="000000" w:themeColor="text1"/>
        </w:rPr>
        <w:t>odabire se</w:t>
      </w:r>
      <w:r w:rsidR="00027AF6">
        <w:rPr>
          <w:rFonts w:eastAsia="Times New Roman" w:cs="Times New Roman"/>
          <w:color w:val="000000" w:themeColor="text1"/>
        </w:rPr>
        <w:t xml:space="preserve"> </w:t>
      </w:r>
      <w:r w:rsidR="00246923">
        <w:rPr>
          <w:rFonts w:eastAsia="Times New Roman" w:cs="Times New Roman"/>
          <w:color w:val="000000" w:themeColor="text1"/>
        </w:rPr>
        <w:t xml:space="preserve">onaj koji ima </w:t>
      </w:r>
      <w:r w:rsidR="004522A3">
        <w:rPr>
          <w:rFonts w:eastAsia="Times New Roman" w:cs="Times New Roman"/>
          <w:color w:val="000000" w:themeColor="text1"/>
        </w:rPr>
        <w:t xml:space="preserve">više bodova na kriteriju </w:t>
      </w:r>
      <w:r w:rsidR="006A0BE2">
        <w:rPr>
          <w:rFonts w:eastAsia="Times New Roman" w:cs="Times New Roman"/>
          <w:color w:val="000000" w:themeColor="text1"/>
        </w:rPr>
        <w:t>2.3.</w:t>
      </w:r>
      <w:r w:rsidR="004522A3">
        <w:rPr>
          <w:rFonts w:eastAsia="Times New Roman" w:cs="Times New Roman"/>
          <w:color w:val="000000" w:themeColor="text1"/>
        </w:rPr>
        <w:t>.</w:t>
      </w:r>
      <w:r w:rsidR="00E35CAD" w:rsidRPr="00D11025">
        <w:rPr>
          <w:rFonts w:eastAsia="Times New Roman" w:cs="Times New Roman"/>
          <w:color w:val="000000" w:themeColor="text1"/>
        </w:rPr>
        <w:t xml:space="preserve"> </w:t>
      </w:r>
      <w:r w:rsidR="006D6AF5">
        <w:rPr>
          <w:rFonts w:eastAsia="Times New Roman" w:cs="Times New Roman"/>
          <w:color w:val="000000" w:themeColor="text1"/>
        </w:rPr>
        <w:t>U slučaju da navedeni projektni prijedlozi i na kriteriju 2.3. imaju isti broj bodova odabire se projekt koji je ranije zaprimljen.</w:t>
      </w:r>
    </w:p>
    <w:p w14:paraId="50F22B4C" w14:textId="77777777" w:rsidR="00C96CCB" w:rsidRPr="000E01AA" w:rsidRDefault="00C96CCB" w:rsidP="00C96CCB">
      <w:pPr>
        <w:rPr>
          <w:rFonts w:cs="Times New Roman"/>
          <w:b/>
          <w:u w:val="single"/>
        </w:rPr>
      </w:pPr>
      <w:r w:rsidRPr="000E01AA">
        <w:rPr>
          <w:rFonts w:cs="Times New Roman"/>
          <w:b/>
          <w:u w:val="single"/>
        </w:rPr>
        <w:t xml:space="preserve">Faza 2. Provjera prihvatljivosti izdataka </w:t>
      </w:r>
    </w:p>
    <w:p w14:paraId="7573DF5E" w14:textId="77777777" w:rsidR="00C96CCB" w:rsidRPr="000E01AA" w:rsidRDefault="00C96CCB" w:rsidP="00C96CCB">
      <w:pPr>
        <w:spacing w:after="0"/>
        <w:jc w:val="both"/>
        <w:rPr>
          <w:rFonts w:cs="Times New Roman"/>
        </w:rPr>
      </w:pPr>
      <w:r w:rsidRPr="000E01AA">
        <w:rPr>
          <w:rFonts w:cs="Times New Roman"/>
        </w:rPr>
        <w:t xml:space="preserve">Nakon provedene ocjene kvalitete (Prilog 6), za projektne prijedloge koji su zadovoljili minimalan broj bodova (minimalan broj bodova je 10), provodi se provjera prihvatljivosti izdataka kao zadnja faza procjene projektnog prijedloga. </w:t>
      </w:r>
    </w:p>
    <w:p w14:paraId="794D1467" w14:textId="77777777" w:rsidR="00C96CCB" w:rsidRPr="000E01AA" w:rsidRDefault="00C96CCB" w:rsidP="00C96CCB">
      <w:pPr>
        <w:pStyle w:val="NoSpacing"/>
        <w:jc w:val="both"/>
        <w:rPr>
          <w:rFonts w:cs="Times New Roman"/>
          <w:szCs w:val="24"/>
        </w:rPr>
      </w:pPr>
      <w:r w:rsidRPr="000E01AA">
        <w:rPr>
          <w:rFonts w:eastAsia="Times New Roman" w:cs="Times New Roman"/>
        </w:rPr>
        <w:t xml:space="preserve">Cilj predmetne provjere je provjeriti usklađenost projektnih prijedloga s kriterijima prihvatljivosti izdataka (točka 2.9.) primjenjujući </w:t>
      </w:r>
      <w:r w:rsidRPr="000E01AA">
        <w:rPr>
          <w:rFonts w:eastAsia="Times New Roman" w:cs="Times New Roman"/>
          <w:i/>
          <w:iCs/>
        </w:rPr>
        <w:t xml:space="preserve">Prilog </w:t>
      </w:r>
      <w:r w:rsidR="00F22DEA">
        <w:rPr>
          <w:rFonts w:eastAsia="Times New Roman" w:cs="Times New Roman"/>
          <w:i/>
          <w:iCs/>
        </w:rPr>
        <w:t>10</w:t>
      </w:r>
      <w:r w:rsidRPr="000E01AA">
        <w:rPr>
          <w:rFonts w:eastAsia="Times New Roman" w:cs="Times New Roman"/>
          <w:i/>
          <w:iCs/>
        </w:rPr>
        <w:t>. Kontrolnu listu za provjeru prihvatljivosti izdataka</w:t>
      </w:r>
      <w:r w:rsidRPr="000E01AA">
        <w:rPr>
          <w:rFonts w:eastAsia="Times New Roman" w:cs="Times New Roman"/>
        </w:rPr>
        <w:t>.</w:t>
      </w:r>
    </w:p>
    <w:p w14:paraId="1D14ABFB" w14:textId="77777777" w:rsidR="00C96CCB" w:rsidRPr="000E01AA" w:rsidRDefault="00C96CCB" w:rsidP="00C96CCB">
      <w:pPr>
        <w:pStyle w:val="NoSpacing"/>
        <w:jc w:val="both"/>
        <w:rPr>
          <w:rFonts w:eastAsia="Times New Roman" w:cs="Times New Roman"/>
        </w:rPr>
      </w:pPr>
      <w:r w:rsidRPr="000E01AA">
        <w:rPr>
          <w:rFonts w:eastAsia="Times New Roman" w:cs="Times New Roman"/>
        </w:rPr>
        <w:t>Tijekom provjere prihvatljivosti izdataka provjerava se i osigurava da su ispunjeni uvjeti za financiranje pojedinog projektnog prijedloga, određujući najviši iznos prihvatljivih izdataka, koji će biti uključen u prijedlog za donošenje Odluke o financiranju.</w:t>
      </w:r>
    </w:p>
    <w:p w14:paraId="3D1679B3" w14:textId="77777777" w:rsidR="00C96CCB" w:rsidRPr="000E01AA" w:rsidRDefault="00C96CCB" w:rsidP="00C96CCB">
      <w:pPr>
        <w:pStyle w:val="NoSpacing"/>
        <w:jc w:val="both"/>
        <w:rPr>
          <w:rFonts w:eastAsia="Times New Roman" w:cs="Times New Roman"/>
        </w:rPr>
      </w:pPr>
      <w:r w:rsidRPr="000E01AA">
        <w:rPr>
          <w:rFonts w:eastAsia="Times New Roman" w:cs="Times New Roman"/>
        </w:rPr>
        <w:t xml:space="preserve">Ako je potrebno, NT ispravlja predloženi proračun projekta, uklanjajući neprihvatljive izdatke, pri čemu može prethodno od prijavitelja zatražiti dostavljanje dodatnih podataka kako bi se opravdala prihvatljivost izdataka. Ako prijavitelj ne dostavi zadovoljavajuće podatke, ili ih ne dostavi u za to ostavljenom roku, isti se smatraju neprihvatljivima i uklanjaju iz proračuna. </w:t>
      </w:r>
    </w:p>
    <w:p w14:paraId="2247A6BD" w14:textId="77777777" w:rsidR="00C96CCB" w:rsidRPr="000E01AA" w:rsidRDefault="00C96CCB" w:rsidP="00C96CCB">
      <w:pPr>
        <w:pStyle w:val="NoSpacing"/>
        <w:jc w:val="both"/>
        <w:rPr>
          <w:rFonts w:eastAsia="Times New Roman" w:cs="Times New Roman"/>
        </w:rPr>
      </w:pPr>
      <w:r w:rsidRPr="000E01AA">
        <w:rPr>
          <w:rFonts w:eastAsia="Times New Roman" w:cs="Times New Roman"/>
        </w:rPr>
        <w:t>U navedenim slučajevima NT od prijavitelja zahtijeva obrazloženja kojima se opravdavaju potreba i novčana vrijednost pojedine stavke, ostavljajući mu za navedeno primjereni rok. Ako prijavitelj u navedenom roku, u skladu s uputom NT-a ne opravda pojedinu stavku, ista se briše iz proračuna. Prijavitelj je obvezan u postupku provjere/prilagodbe/usklađivanja proračuna biti NT-u na raspolaganju u svrhu davanja potrebnih obrazloženja.</w:t>
      </w:r>
    </w:p>
    <w:p w14:paraId="31D46AEA" w14:textId="77777777" w:rsidR="00C96CCB" w:rsidRPr="000E01AA" w:rsidRDefault="00C96CCB" w:rsidP="00C96CCB">
      <w:pPr>
        <w:spacing w:after="0"/>
        <w:jc w:val="both"/>
        <w:rPr>
          <w:rFonts w:cs="Times New Roman"/>
        </w:rPr>
      </w:pPr>
      <w:r w:rsidRPr="000E01AA">
        <w:rPr>
          <w:rFonts w:eastAsia="Times New Roman" w:cs="Times New Roman"/>
          <w:color w:val="000000" w:themeColor="text1"/>
        </w:rPr>
        <w:t xml:space="preserve">Projektni prijedlog koji nije udovoljio jednoj od gore navedenih provjera ne može biti odabran za financiranje. O rezultatima provedenog postupka dodjele prijavitelja se obavješćuje </w:t>
      </w:r>
      <w:r w:rsidRPr="000E01AA">
        <w:rPr>
          <w:rFonts w:cs="Times New Roman"/>
        </w:rPr>
        <w:t xml:space="preserve">pisanim putem kroz sustav </w:t>
      </w:r>
      <w:proofErr w:type="spellStart"/>
      <w:r w:rsidRPr="000E01AA">
        <w:rPr>
          <w:rFonts w:cs="Times New Roman"/>
        </w:rPr>
        <w:t>eNPOO</w:t>
      </w:r>
      <w:proofErr w:type="spellEnd"/>
      <w:r w:rsidRPr="000E01AA">
        <w:rPr>
          <w:rFonts w:cs="Times New Roman"/>
        </w:rPr>
        <w:t xml:space="preserve"> </w:t>
      </w:r>
      <w:r w:rsidRPr="000E01AA">
        <w:rPr>
          <w:rFonts w:eastAsia="Times New Roman" w:cs="Times New Roman"/>
          <w:color w:val="000000" w:themeColor="text1"/>
          <w:u w:val="single"/>
        </w:rPr>
        <w:t>j</w:t>
      </w:r>
      <w:r w:rsidRPr="000E01AA">
        <w:rPr>
          <w:rFonts w:eastAsia="Times New Roman" w:cs="Times New Roman"/>
          <w:color w:val="000000" w:themeColor="text1"/>
        </w:rPr>
        <w:t>ednom obaviješću (obavijest o isključenju ili obavijest o udovoljavanju kriterija za financiranje).</w:t>
      </w:r>
    </w:p>
    <w:p w14:paraId="3D166D12" w14:textId="27A1545F" w:rsidR="00C96CCB" w:rsidRDefault="00C96CCB" w:rsidP="00666619">
      <w:pPr>
        <w:tabs>
          <w:tab w:val="center" w:pos="4513"/>
        </w:tabs>
        <w:rPr>
          <w:rFonts w:cs="Times New Roman"/>
          <w:b/>
          <w:u w:val="single"/>
        </w:rPr>
      </w:pPr>
      <w:r w:rsidRPr="000E01AA">
        <w:rPr>
          <w:rFonts w:cs="Times New Roman"/>
          <w:b/>
          <w:u w:val="single"/>
        </w:rPr>
        <w:t>Faza 3. Donošenje Odluke o financiranju</w:t>
      </w:r>
    </w:p>
    <w:p w14:paraId="2063321E" w14:textId="39296413" w:rsidR="00C96CCB" w:rsidRPr="000E01AA" w:rsidRDefault="00C96CCB" w:rsidP="00C96CCB">
      <w:pPr>
        <w:pStyle w:val="NoSpacing"/>
        <w:jc w:val="both"/>
        <w:rPr>
          <w:rFonts w:eastAsia="Times New Roman" w:cs="Times New Roman"/>
        </w:rPr>
      </w:pPr>
      <w:r w:rsidRPr="000E01AA">
        <w:rPr>
          <w:rFonts w:eastAsia="Times New Roman" w:cs="Times New Roman"/>
          <w:lang w:val="hr"/>
        </w:rPr>
        <w:t xml:space="preserve">Nakon svih provedenih faza dodjele bespovratnih sredstava, a prije donošenje Odluke o financiranju, članovi OOP-a </w:t>
      </w:r>
      <w:r w:rsidRPr="000E01AA">
        <w:rPr>
          <w:rFonts w:eastAsia="Times New Roman" w:cs="Times New Roman"/>
          <w:b/>
          <w:lang w:val="hr"/>
        </w:rPr>
        <w:t>provjeravaju i potencijalno dvostruko financiranje</w:t>
      </w:r>
      <w:r w:rsidRPr="000E01AA">
        <w:rPr>
          <w:rFonts w:eastAsia="Times New Roman" w:cs="Times New Roman"/>
          <w:lang w:val="hr"/>
        </w:rPr>
        <w:t xml:space="preserve"> za projektne prijedloge koji su došli do faze donošenja Odluke o financiranju </w:t>
      </w:r>
      <w:r w:rsidRPr="000E01AA">
        <w:rPr>
          <w:rFonts w:eastAsia="Times New Roman" w:cs="Times New Roman"/>
          <w:i/>
          <w:lang w:val="hr"/>
        </w:rPr>
        <w:t xml:space="preserve">(Prilog </w:t>
      </w:r>
      <w:r w:rsidR="004716C9">
        <w:rPr>
          <w:rFonts w:eastAsia="Times New Roman" w:cs="Times New Roman"/>
          <w:i/>
          <w:lang w:val="hr"/>
        </w:rPr>
        <w:t>12</w:t>
      </w:r>
      <w:r w:rsidRPr="000E01AA">
        <w:rPr>
          <w:rFonts w:eastAsia="Times New Roman" w:cs="Times New Roman"/>
          <w:i/>
          <w:lang w:val="hr"/>
        </w:rPr>
        <w:t>. Kontrolna lista za provjeru dvostrukog financiranja</w:t>
      </w:r>
      <w:r w:rsidRPr="000E01AA">
        <w:rPr>
          <w:rFonts w:eastAsia="Times New Roman" w:cs="Times New Roman"/>
          <w:lang w:val="hr"/>
        </w:rPr>
        <w:t>).</w:t>
      </w:r>
    </w:p>
    <w:p w14:paraId="188675ED" w14:textId="77777777" w:rsidR="00C96CCB" w:rsidRPr="000E01AA" w:rsidRDefault="00C96CCB" w:rsidP="00C96CCB">
      <w:pPr>
        <w:pStyle w:val="NoSpacing"/>
        <w:jc w:val="both"/>
        <w:rPr>
          <w:rFonts w:eastAsia="Times New Roman" w:cs="Times New Roman"/>
        </w:rPr>
      </w:pPr>
      <w:r w:rsidRPr="000E01AA">
        <w:rPr>
          <w:rFonts w:eastAsia="Times New Roman" w:cs="Times New Roman"/>
        </w:rPr>
        <w:lastRenderedPageBreak/>
        <w:t>Odluka o financiranju se donosi za projektne prijedloge koji su udovoljili svim kriterijima u prethodnim fazama postupka dodjele.</w:t>
      </w:r>
    </w:p>
    <w:p w14:paraId="7966D472" w14:textId="77777777" w:rsidR="00C96CCB" w:rsidRPr="000E01AA" w:rsidRDefault="00C96CCB" w:rsidP="00C96CCB">
      <w:pPr>
        <w:spacing w:after="0"/>
        <w:jc w:val="both"/>
        <w:rPr>
          <w:rFonts w:cs="Times New Roman"/>
        </w:rPr>
      </w:pPr>
      <w:r w:rsidRPr="000E01AA">
        <w:rPr>
          <w:rFonts w:eastAsia="Times New Roman" w:cs="Times New Roman"/>
        </w:rPr>
        <w:t xml:space="preserve">Odluka o financiranju se ne može donijeti prije isteka roka mirovanja ili dostavljene </w:t>
      </w:r>
      <w:r w:rsidRPr="000E01AA">
        <w:rPr>
          <w:rFonts w:eastAsia="Times New Roman" w:cs="Times New Roman"/>
          <w:i/>
        </w:rPr>
        <w:t xml:space="preserve">Izjave o odricanju od prava na prigovor </w:t>
      </w:r>
      <w:r w:rsidRPr="000E01AA">
        <w:rPr>
          <w:rFonts w:eastAsia="Times New Roman" w:cs="Times New Roman"/>
        </w:rPr>
        <w:t>potpisane od strane prijavitelja</w:t>
      </w:r>
      <w:r w:rsidRPr="000E01AA">
        <w:rPr>
          <w:rFonts w:eastAsia="Times New Roman" w:cs="Times New Roman"/>
          <w:i/>
        </w:rPr>
        <w:t xml:space="preserve"> – </w:t>
      </w:r>
      <w:r w:rsidRPr="00615B5B">
        <w:rPr>
          <w:rFonts w:eastAsia="Times New Roman" w:cs="Times New Roman"/>
          <w:i/>
        </w:rPr>
        <w:t xml:space="preserve">Obrazac </w:t>
      </w:r>
      <w:r w:rsidR="008E5BFD" w:rsidRPr="00615B5B">
        <w:rPr>
          <w:rFonts w:eastAsia="Times New Roman" w:cs="Times New Roman"/>
          <w:i/>
        </w:rPr>
        <w:t>6</w:t>
      </w:r>
      <w:r w:rsidR="00615B5B" w:rsidRPr="00615B5B">
        <w:rPr>
          <w:rFonts w:eastAsia="Times New Roman" w:cs="Times New Roman"/>
          <w:i/>
        </w:rPr>
        <w:t>.</w:t>
      </w:r>
      <w:r w:rsidRPr="000E01AA">
        <w:rPr>
          <w:rFonts w:eastAsia="Times New Roman" w:cs="Times New Roman"/>
        </w:rPr>
        <w:t xml:space="preserve"> (ako je primjenjivo).</w:t>
      </w:r>
    </w:p>
    <w:p w14:paraId="78F100F6" w14:textId="77777777" w:rsidR="00C96CCB" w:rsidRPr="000E01AA" w:rsidRDefault="00C96CCB" w:rsidP="00C96CCB">
      <w:pPr>
        <w:spacing w:after="0"/>
        <w:jc w:val="both"/>
        <w:rPr>
          <w:rFonts w:cs="Times New Roman"/>
        </w:rPr>
      </w:pPr>
      <w:r w:rsidRPr="000E01AA">
        <w:rPr>
          <w:rFonts w:eastAsia="Times New Roman" w:cs="Times New Roman"/>
        </w:rPr>
        <w:t xml:space="preserve">Prije donošenja Odluke o financiranju prijavitelj je dužan dostaviti na zahtjev NT-a dokumentaciju za provjeru preduvjeta za donošenje Odluke o financiranju (ako je primjenjivo). </w:t>
      </w:r>
    </w:p>
    <w:p w14:paraId="50BEDEC5" w14:textId="77777777" w:rsidR="00C96CCB" w:rsidRPr="000E01AA" w:rsidRDefault="00C96CCB" w:rsidP="00C96CCB">
      <w:pPr>
        <w:spacing w:after="0"/>
        <w:jc w:val="both"/>
        <w:rPr>
          <w:rFonts w:cs="Times New Roman"/>
        </w:rPr>
      </w:pPr>
      <w:r w:rsidRPr="000E01AA">
        <w:rPr>
          <w:rFonts w:eastAsia="Times New Roman" w:cs="Times New Roman"/>
        </w:rPr>
        <w:t xml:space="preserve">Prijavitelj je obvezan o svakoj promjeni, odnosno okolnostima, koje bi mogle odgoditi uvrštavanje projektnog prijedloga u Odluku o financiranju ili utjecati na ispravnost dodjele, bez odgode obavijestiti NT. </w:t>
      </w:r>
    </w:p>
    <w:p w14:paraId="4574F9B7" w14:textId="77777777" w:rsidR="00C96CCB" w:rsidRPr="000E01AA" w:rsidRDefault="00C96CCB" w:rsidP="00C96CCB">
      <w:pPr>
        <w:spacing w:after="0"/>
        <w:jc w:val="both"/>
        <w:rPr>
          <w:rFonts w:cs="Times New Roman"/>
        </w:rPr>
      </w:pPr>
      <w:r w:rsidRPr="000E01AA">
        <w:rPr>
          <w:rFonts w:eastAsia="Times New Roman" w:cs="Times New Roman"/>
        </w:rPr>
        <w:t xml:space="preserve">Odluku o financiranju donosi čelnik NT-a. </w:t>
      </w:r>
    </w:p>
    <w:p w14:paraId="339CCCA1" w14:textId="77777777" w:rsidR="00C96CCB" w:rsidRPr="000E01AA" w:rsidRDefault="00C96CCB" w:rsidP="00C96CCB">
      <w:pPr>
        <w:spacing w:after="0"/>
        <w:jc w:val="both"/>
        <w:rPr>
          <w:rFonts w:cs="Times New Roman"/>
        </w:rPr>
      </w:pPr>
      <w:r w:rsidRPr="000E01AA">
        <w:rPr>
          <w:rFonts w:eastAsia="Times New Roman" w:cs="Times New Roman"/>
        </w:rPr>
        <w:t>Odluka o financiranju sadržava sljedeće podatke:</w:t>
      </w:r>
    </w:p>
    <w:p w14:paraId="21630C97" w14:textId="77777777" w:rsidR="00C96CCB" w:rsidRPr="000E01AA" w:rsidRDefault="00C96CCB" w:rsidP="00C96CCB">
      <w:pPr>
        <w:pStyle w:val="ListParagraph"/>
        <w:numPr>
          <w:ilvl w:val="0"/>
          <w:numId w:val="1"/>
        </w:numPr>
        <w:spacing w:after="0"/>
        <w:ind w:left="641" w:hanging="357"/>
        <w:contextualSpacing w:val="0"/>
        <w:jc w:val="both"/>
        <w:rPr>
          <w:rFonts w:cs="Times New Roman"/>
        </w:rPr>
      </w:pPr>
      <w:r w:rsidRPr="000E01AA">
        <w:rPr>
          <w:rFonts w:eastAsia="Times New Roman" w:cs="Times New Roman"/>
        </w:rPr>
        <w:t>pravni temelj za donošenje Odluke;</w:t>
      </w:r>
    </w:p>
    <w:p w14:paraId="6FE6B6FF" w14:textId="77777777" w:rsidR="00C96CCB" w:rsidRPr="000E01AA" w:rsidRDefault="00C96CCB" w:rsidP="00C96CCB">
      <w:pPr>
        <w:pStyle w:val="ListParagraph"/>
        <w:numPr>
          <w:ilvl w:val="0"/>
          <w:numId w:val="1"/>
        </w:numPr>
        <w:spacing w:after="0"/>
        <w:ind w:left="641" w:hanging="357"/>
        <w:contextualSpacing w:val="0"/>
        <w:jc w:val="both"/>
        <w:rPr>
          <w:rFonts w:cs="Times New Roman"/>
        </w:rPr>
      </w:pPr>
      <w:r w:rsidRPr="000E01AA">
        <w:rPr>
          <w:rFonts w:eastAsia="Times New Roman" w:cs="Times New Roman"/>
        </w:rPr>
        <w:t xml:space="preserve">naziv, adresu i OIB prijavitelja, i ako je primjenjivo, </w:t>
      </w:r>
      <w:r>
        <w:rPr>
          <w:rFonts w:eastAsia="Times New Roman" w:cs="Times New Roman"/>
        </w:rPr>
        <w:t>p</w:t>
      </w:r>
      <w:r w:rsidRPr="000E01AA">
        <w:rPr>
          <w:rFonts w:eastAsia="Times New Roman" w:cs="Times New Roman"/>
        </w:rPr>
        <w:t>artnera;</w:t>
      </w:r>
    </w:p>
    <w:p w14:paraId="0107530B" w14:textId="77777777" w:rsidR="00C96CCB" w:rsidRPr="000E01AA" w:rsidRDefault="00C96CCB" w:rsidP="00C96CCB">
      <w:pPr>
        <w:pStyle w:val="ListParagraph"/>
        <w:numPr>
          <w:ilvl w:val="0"/>
          <w:numId w:val="1"/>
        </w:numPr>
        <w:spacing w:after="0"/>
        <w:ind w:left="641" w:hanging="357"/>
        <w:contextualSpacing w:val="0"/>
        <w:jc w:val="both"/>
        <w:rPr>
          <w:rFonts w:cs="Times New Roman"/>
        </w:rPr>
      </w:pPr>
      <w:r w:rsidRPr="000E01AA">
        <w:rPr>
          <w:rFonts w:eastAsia="Times New Roman" w:cs="Times New Roman"/>
        </w:rPr>
        <w:t>naziv i referentni broj projektnog prijedloga;</w:t>
      </w:r>
    </w:p>
    <w:p w14:paraId="110990F6" w14:textId="77777777" w:rsidR="00C96CCB" w:rsidRPr="000E01AA" w:rsidRDefault="00C96CCB" w:rsidP="00C96CCB">
      <w:pPr>
        <w:pStyle w:val="ListParagraph"/>
        <w:numPr>
          <w:ilvl w:val="0"/>
          <w:numId w:val="1"/>
        </w:numPr>
        <w:spacing w:after="0"/>
        <w:ind w:left="641" w:hanging="357"/>
        <w:contextualSpacing w:val="0"/>
        <w:jc w:val="both"/>
        <w:rPr>
          <w:rFonts w:cs="Times New Roman"/>
        </w:rPr>
      </w:pPr>
      <w:r w:rsidRPr="000E01AA">
        <w:rPr>
          <w:rFonts w:eastAsia="Times New Roman" w:cs="Times New Roman"/>
        </w:rPr>
        <w:t>najviši iznos sredstava za financiranje prihvatljivih izdataka projekta;</w:t>
      </w:r>
    </w:p>
    <w:p w14:paraId="370AD72E" w14:textId="77777777" w:rsidR="00C96CCB" w:rsidRPr="000E01AA" w:rsidRDefault="00C96CCB" w:rsidP="00C96CCB">
      <w:pPr>
        <w:pStyle w:val="ListParagraph"/>
        <w:numPr>
          <w:ilvl w:val="0"/>
          <w:numId w:val="1"/>
        </w:numPr>
        <w:spacing w:after="0"/>
        <w:ind w:left="641" w:hanging="357"/>
        <w:contextualSpacing w:val="0"/>
        <w:jc w:val="both"/>
        <w:rPr>
          <w:rFonts w:cs="Times New Roman"/>
        </w:rPr>
      </w:pPr>
      <w:r w:rsidRPr="000E01AA">
        <w:rPr>
          <w:rFonts w:eastAsia="Times New Roman" w:cs="Times New Roman"/>
        </w:rPr>
        <w:t>stopa sufinanciranja (intenzitet potpore);</w:t>
      </w:r>
    </w:p>
    <w:p w14:paraId="35EDCC53" w14:textId="77777777" w:rsidR="00C96CCB" w:rsidRPr="000E01AA" w:rsidRDefault="00C96CCB" w:rsidP="00C96CCB">
      <w:pPr>
        <w:pStyle w:val="ListParagraph"/>
        <w:numPr>
          <w:ilvl w:val="0"/>
          <w:numId w:val="1"/>
        </w:numPr>
        <w:spacing w:after="0"/>
        <w:ind w:left="641" w:hanging="357"/>
        <w:contextualSpacing w:val="0"/>
        <w:jc w:val="both"/>
        <w:rPr>
          <w:rFonts w:cs="Times New Roman"/>
        </w:rPr>
      </w:pPr>
      <w:r w:rsidRPr="000E01AA">
        <w:rPr>
          <w:rFonts w:eastAsia="Times New Roman" w:cs="Times New Roman"/>
        </w:rPr>
        <w:t>tehnički podaci o klasifikacijama Državne riznice i kodovima alokacija</w:t>
      </w:r>
      <w:r>
        <w:rPr>
          <w:rFonts w:eastAsia="Times New Roman" w:cs="Times New Roman"/>
        </w:rPr>
        <w:t>.</w:t>
      </w:r>
    </w:p>
    <w:p w14:paraId="7EC46EC1" w14:textId="77777777" w:rsidR="00C96CCB" w:rsidRPr="000E01AA" w:rsidRDefault="00C96CCB" w:rsidP="00C96CCB">
      <w:pPr>
        <w:spacing w:after="0"/>
        <w:jc w:val="both"/>
        <w:rPr>
          <w:rFonts w:eastAsia="Times New Roman" w:cs="Times New Roman"/>
        </w:rPr>
      </w:pPr>
      <w:r w:rsidRPr="000E01AA">
        <w:rPr>
          <w:rFonts w:eastAsia="Times New Roman" w:cs="Times New Roman"/>
        </w:rPr>
        <w:t xml:space="preserve">NT obavještava prijavitelja da je njegov projektni prijedlog odabran za financiranje, obaviješću koja sadržava Odluku o financiranju. Odluka o financiranju </w:t>
      </w:r>
      <w:r w:rsidRPr="000E01AA">
        <w:rPr>
          <w:rFonts w:cs="Times New Roman"/>
        </w:rPr>
        <w:t xml:space="preserve">bit će objavljena </w:t>
      </w:r>
      <w:r w:rsidRPr="000E01AA">
        <w:rPr>
          <w:rFonts w:eastAsia="Times New Roman" w:cs="Times New Roman"/>
        </w:rPr>
        <w:t xml:space="preserve">na </w:t>
      </w:r>
      <w:r w:rsidRPr="000E01AA">
        <w:rPr>
          <w:rFonts w:cs="Times New Roman"/>
        </w:rPr>
        <w:t xml:space="preserve">internetskoj stranici </w:t>
      </w:r>
      <w:hyperlink r:id="rId22" w:history="1">
        <w:r w:rsidRPr="000E01AA">
          <w:rPr>
            <w:rStyle w:val="Hyperlink"/>
            <w:rFonts w:eastAsia="Times New Roman" w:cs="Times New Roman"/>
          </w:rPr>
          <w:t>https://fondovieu.gov.hr</w:t>
        </w:r>
      </w:hyperlink>
      <w:r w:rsidRPr="000E01AA">
        <w:rPr>
          <w:rFonts w:cs="Times New Roman"/>
        </w:rPr>
        <w:t xml:space="preserve"> i </w:t>
      </w:r>
      <w:hyperlink r:id="rId23" w:history="1">
        <w:r w:rsidR="00AA071B" w:rsidRPr="00CF1ABA">
          <w:rPr>
            <w:rStyle w:val="Hyperlink"/>
            <w:rFonts w:cs="Times New Roman"/>
          </w:rPr>
          <w:t>https://mzom.gov.hr/</w:t>
        </w:r>
      </w:hyperlink>
      <w:r w:rsidRPr="000E01AA">
        <w:rPr>
          <w:rFonts w:eastAsia="Times New Roman" w:cs="Times New Roman"/>
        </w:rPr>
        <w:t>.</w:t>
      </w:r>
    </w:p>
    <w:p w14:paraId="50D9E3D0" w14:textId="77777777" w:rsidR="00C96CCB" w:rsidRPr="000E01AA" w:rsidRDefault="00C96CCB" w:rsidP="00666619">
      <w:pPr>
        <w:tabs>
          <w:tab w:val="center" w:pos="4513"/>
        </w:tabs>
        <w:rPr>
          <w:rFonts w:cs="Times New Roman"/>
          <w:b/>
          <w:u w:val="single"/>
        </w:rPr>
      </w:pPr>
      <w:r>
        <w:rPr>
          <w:rFonts w:cs="Times New Roman"/>
          <w:b/>
          <w:u w:val="single"/>
        </w:rPr>
        <w:tab/>
      </w:r>
    </w:p>
    <w:p w14:paraId="52058C96" w14:textId="4B26D791" w:rsidR="009F7FB3" w:rsidRPr="006E62DE" w:rsidRDefault="00CF3CE1" w:rsidP="006E62DE">
      <w:pPr>
        <w:pStyle w:val="Heading2"/>
      </w:pPr>
      <w:bookmarkStart w:id="240" w:name="_Toc228867606"/>
      <w:r>
        <w:t>4.</w:t>
      </w:r>
      <w:r w:rsidR="009F360B">
        <w:t>2</w:t>
      </w:r>
      <w:r>
        <w:t xml:space="preserve"> </w:t>
      </w:r>
      <w:r w:rsidR="2CA976CE" w:rsidRPr="00D11025">
        <w:t>Pojašnjenja tijekom postupka dodjele</w:t>
      </w:r>
      <w:bookmarkEnd w:id="240"/>
    </w:p>
    <w:p w14:paraId="39EF3128" w14:textId="77777777" w:rsidR="00D41520" w:rsidRPr="00FD6FE3" w:rsidRDefault="2CA976CE" w:rsidP="006E62DE">
      <w:pPr>
        <w:spacing w:after="0"/>
        <w:jc w:val="both"/>
      </w:pPr>
      <w:r w:rsidRPr="006E62DE">
        <w:rPr>
          <w:rFonts w:eastAsia="Times New Roman" w:cs="Times New Roman"/>
        </w:rPr>
        <w:t xml:space="preserve">U bilo kojoj fazi tijekom postupka dodjele, ako u projektnom prijedlogu dostavljeni podaci nisu jasni, ili je uočena neusklađenost u dostavljenim podatcima, koja objektivno onemogućava provedbu postupka dodjele, od </w:t>
      </w:r>
      <w:r w:rsidR="00B55335">
        <w:rPr>
          <w:rFonts w:eastAsia="Times New Roman" w:cs="Times New Roman"/>
        </w:rPr>
        <w:t>P</w:t>
      </w:r>
      <w:r w:rsidRPr="006E62DE">
        <w:rPr>
          <w:rFonts w:eastAsia="Times New Roman" w:cs="Times New Roman"/>
        </w:rPr>
        <w:t>rijavitelja se mogu zahtijevati pojašnjenja s naznakom da, ako se ne postupi u skladu sa zahtjevom i u zahtijevanom roku, projektni prijedlog se može isključiti</w:t>
      </w:r>
      <w:r w:rsidRPr="006E62DE">
        <w:rPr>
          <w:rFonts w:eastAsia="Times New Roman" w:cs="Times New Roman"/>
          <w:i/>
          <w:iCs/>
        </w:rPr>
        <w:t xml:space="preserve"> </w:t>
      </w:r>
      <w:r w:rsidRPr="006E62DE">
        <w:rPr>
          <w:rFonts w:eastAsia="Times New Roman" w:cs="Times New Roman"/>
        </w:rPr>
        <w:t>iz postupka dodjele.</w:t>
      </w:r>
      <w:r w:rsidRPr="006E62DE">
        <w:rPr>
          <w:rFonts w:eastAsia="Times New Roman" w:cs="Times New Roman"/>
          <w:i/>
          <w:iCs/>
        </w:rPr>
        <w:t xml:space="preserve"> </w:t>
      </w:r>
      <w:r w:rsidRPr="006E62DE">
        <w:rPr>
          <w:rFonts w:eastAsia="Times New Roman" w:cs="Times New Roman"/>
        </w:rPr>
        <w:t>Prema svim prijaviteljima se postupa na jednak način, u skladu s načelom jednakog postupanja. Svaki prijavitelj odgovoran je za pripremanje projektnog prijedloga u skladu s uvjetima Poziva te se pojašnjavanje ne odnosi na to da tijelo odgovorno za provedbu NPOO priprema ili usklađuje umjesto prijavitelja pojedine dijelove projektnog prijedloga niti se postupak pojašnjavanja provodi ako aktivnosti nisu razmjerne cilju koji se nastoji postići, a manjkavost projektnog prijedloga (nedostatak potrebnih dokumenata / podataka kao i njihova nepotpunost ili netočnost) je takva da nije razmjerno provoditi postupak pojašnjavanja.</w:t>
      </w:r>
    </w:p>
    <w:p w14:paraId="283D9D21" w14:textId="329CAD33" w:rsidR="009F7FB3" w:rsidRPr="006E62DE" w:rsidRDefault="00CF3CE1" w:rsidP="006E62DE">
      <w:pPr>
        <w:pStyle w:val="Heading2"/>
      </w:pPr>
      <w:bookmarkStart w:id="241" w:name="_Toc228867607"/>
      <w:r w:rsidRPr="00DE4E02">
        <w:t>4.</w:t>
      </w:r>
      <w:r w:rsidR="009F360B">
        <w:t>3</w:t>
      </w:r>
      <w:r w:rsidRPr="00DE4E02">
        <w:t xml:space="preserve"> </w:t>
      </w:r>
      <w:r w:rsidR="2CA976CE" w:rsidRPr="006E62DE">
        <w:t>Prigovor u postupku dodjele</w:t>
      </w:r>
      <w:bookmarkEnd w:id="241"/>
    </w:p>
    <w:p w14:paraId="5EC1CD68" w14:textId="77777777" w:rsidR="00FB7860" w:rsidRPr="006E62DE" w:rsidRDefault="2CA976CE" w:rsidP="006E62DE">
      <w:pPr>
        <w:spacing w:after="0"/>
        <w:jc w:val="both"/>
        <w:rPr>
          <w:rFonts w:cs="Times New Roman"/>
        </w:rPr>
      </w:pPr>
      <w:r w:rsidRPr="006E62DE">
        <w:rPr>
          <w:rFonts w:eastAsia="Times New Roman" w:cs="Times New Roman"/>
          <w:color w:val="000000" w:themeColor="text1"/>
        </w:rPr>
        <w:t xml:space="preserve">U postupcima dodjele bespovratnih sredstava prijavitelji imaju pravo podnijeti prigovor, ako nisu zadovoljni ishodom postupka, </w:t>
      </w:r>
      <w:r w:rsidR="00FB7860" w:rsidRPr="006E62DE">
        <w:rPr>
          <w:rFonts w:cs="Times New Roman"/>
        </w:rPr>
        <w:t>zbog sljedećih razloga:</w:t>
      </w:r>
    </w:p>
    <w:p w14:paraId="4BF2077E" w14:textId="77777777" w:rsidR="00FB7860" w:rsidRPr="006E62DE" w:rsidRDefault="00FB7860" w:rsidP="005008A3">
      <w:pPr>
        <w:pStyle w:val="NoSpacing"/>
        <w:numPr>
          <w:ilvl w:val="0"/>
          <w:numId w:val="8"/>
        </w:numPr>
        <w:jc w:val="both"/>
        <w:rPr>
          <w:rFonts w:cs="Times New Roman"/>
        </w:rPr>
      </w:pPr>
      <w:r w:rsidRPr="006E62DE">
        <w:rPr>
          <w:rFonts w:cs="Times New Roman"/>
        </w:rPr>
        <w:t>povrede postupka opisanog u ovim Uputama i dokumentaciji predmetnog Poziva,</w:t>
      </w:r>
    </w:p>
    <w:p w14:paraId="1F163827" w14:textId="77777777" w:rsidR="00FB7860" w:rsidRPr="006E62DE" w:rsidRDefault="00FB7860" w:rsidP="005008A3">
      <w:pPr>
        <w:pStyle w:val="NoSpacing"/>
        <w:numPr>
          <w:ilvl w:val="0"/>
          <w:numId w:val="8"/>
        </w:numPr>
        <w:jc w:val="both"/>
        <w:rPr>
          <w:rFonts w:cs="Times New Roman"/>
        </w:rPr>
      </w:pPr>
      <w:r w:rsidRPr="006E62DE">
        <w:rPr>
          <w:rFonts w:cs="Times New Roman"/>
        </w:rPr>
        <w:t>povrede načela jednakog postupanja, načela zabrane diskriminacije, načela transparentnosti, načela razmjernosti, načela sprječavanja sukoba interesa, načela tajnosti postupka dodjele bespovratnih sredstava.</w:t>
      </w:r>
    </w:p>
    <w:p w14:paraId="3274FFAB" w14:textId="732E9028" w:rsidR="00FB7860" w:rsidRPr="006E62DE" w:rsidRDefault="00FB7860" w:rsidP="00BB4719">
      <w:pPr>
        <w:pStyle w:val="NoSpacing"/>
        <w:jc w:val="both"/>
        <w:rPr>
          <w:rFonts w:cs="Times New Roman"/>
        </w:rPr>
      </w:pPr>
      <w:r w:rsidRPr="006E62DE">
        <w:rPr>
          <w:rFonts w:eastAsia="Times New Roman" w:cs="Times New Roman"/>
          <w:color w:val="000000" w:themeColor="text1"/>
        </w:rPr>
        <w:lastRenderedPageBreak/>
        <w:t xml:space="preserve">u roku </w:t>
      </w:r>
      <w:r w:rsidRPr="006E62DE">
        <w:rPr>
          <w:rFonts w:eastAsia="Times New Roman" w:cs="Times New Roman"/>
        </w:rPr>
        <w:t>8</w:t>
      </w:r>
      <w:r w:rsidRPr="006E62DE">
        <w:rPr>
          <w:rFonts w:eastAsia="Times New Roman" w:cs="Times New Roman"/>
          <w:color w:val="000000" w:themeColor="text1"/>
        </w:rPr>
        <w:t xml:space="preserve"> radnih dana od dana dostave obavijesti (obavijest o isključenju ili obavijest o odabiru za financiranje). Prigovor se</w:t>
      </w:r>
      <w:r w:rsidRPr="006E62DE">
        <w:rPr>
          <w:rFonts w:eastAsia="Times New Roman" w:cs="Times New Roman"/>
        </w:rPr>
        <w:t xml:space="preserve"> podnosi nad</w:t>
      </w:r>
      <w:r w:rsidR="00411D37" w:rsidRPr="006E62DE">
        <w:rPr>
          <w:rFonts w:eastAsia="Times New Roman" w:cs="Times New Roman"/>
        </w:rPr>
        <w:t>l</w:t>
      </w:r>
      <w:r w:rsidRPr="006E62DE">
        <w:rPr>
          <w:rFonts w:eastAsia="Times New Roman" w:cs="Times New Roman"/>
        </w:rPr>
        <w:t xml:space="preserve">ežnom tijelu za prigovore, na adresu: </w:t>
      </w:r>
      <w:r w:rsidR="00892A99">
        <w:rPr>
          <w:rFonts w:eastAsia="Times New Roman" w:cs="Times New Roman"/>
          <w:b/>
        </w:rPr>
        <w:t xml:space="preserve">Ministarstvo znanosti, </w:t>
      </w:r>
      <w:r w:rsidR="007453DC" w:rsidRPr="006E62DE">
        <w:rPr>
          <w:rFonts w:eastAsia="Times New Roman" w:cs="Times New Roman"/>
          <w:b/>
        </w:rPr>
        <w:t>obrazovanja</w:t>
      </w:r>
      <w:r w:rsidR="00892A99">
        <w:rPr>
          <w:rFonts w:eastAsia="Times New Roman" w:cs="Times New Roman"/>
          <w:b/>
        </w:rPr>
        <w:t xml:space="preserve"> i mladih</w:t>
      </w:r>
      <w:r w:rsidR="007453DC" w:rsidRPr="006E62DE">
        <w:rPr>
          <w:rFonts w:eastAsia="Times New Roman" w:cs="Times New Roman"/>
          <w:b/>
        </w:rPr>
        <w:t>, Donje Svetice 38, 10000</w:t>
      </w:r>
      <w:r w:rsidR="007453DC" w:rsidRPr="006E62DE">
        <w:rPr>
          <w:rFonts w:eastAsia="Times New Roman" w:cs="Times New Roman"/>
        </w:rPr>
        <w:t xml:space="preserve"> </w:t>
      </w:r>
      <w:r w:rsidR="007453DC" w:rsidRPr="006E62DE">
        <w:rPr>
          <w:rFonts w:eastAsia="Times New Roman" w:cs="Times New Roman"/>
          <w:b/>
        </w:rPr>
        <w:t>Zagreb</w:t>
      </w:r>
      <w:r w:rsidR="007453DC" w:rsidRPr="006E62DE">
        <w:rPr>
          <w:rFonts w:eastAsia="Times New Roman" w:cs="Times New Roman"/>
        </w:rPr>
        <w:t xml:space="preserve"> </w:t>
      </w:r>
      <w:r w:rsidRPr="006E62DE">
        <w:rPr>
          <w:rFonts w:eastAsia="Times New Roman" w:cs="Times New Roman"/>
        </w:rPr>
        <w:t xml:space="preserve">ili osobno </w:t>
      </w:r>
      <w:r w:rsidR="00203B75" w:rsidRPr="00D11025">
        <w:rPr>
          <w:rFonts w:eastAsia="Times New Roman" w:cs="Times New Roman"/>
        </w:rPr>
        <w:t>–</w:t>
      </w:r>
      <w:r w:rsidRPr="006E62DE">
        <w:rPr>
          <w:rFonts w:eastAsia="Times New Roman" w:cs="Times New Roman"/>
        </w:rPr>
        <w:t xml:space="preserve"> predajom</w:t>
      </w:r>
      <w:r w:rsidR="00203B75" w:rsidRPr="00D11025">
        <w:rPr>
          <w:rFonts w:eastAsia="Times New Roman" w:cs="Times New Roman"/>
        </w:rPr>
        <w:t xml:space="preserve"> </w:t>
      </w:r>
      <w:r w:rsidRPr="006E62DE">
        <w:rPr>
          <w:rFonts w:eastAsia="Times New Roman" w:cs="Times New Roman"/>
        </w:rPr>
        <w:t>u pisarnicu tijela nadležnog za rješavanje prigovora, a nadležno tijelo ga rješava u roku 30</w:t>
      </w:r>
      <w:r w:rsidRPr="006E62DE">
        <w:rPr>
          <w:rFonts w:eastAsia="Times New Roman" w:cs="Times New Roman"/>
          <w:color w:val="008080"/>
        </w:rPr>
        <w:t xml:space="preserve"> </w:t>
      </w:r>
      <w:r w:rsidRPr="006E62DE">
        <w:rPr>
          <w:rFonts w:eastAsia="Times New Roman" w:cs="Times New Roman"/>
        </w:rPr>
        <w:t xml:space="preserve">radnih dana od dana zaprimanja. </w:t>
      </w:r>
      <w:r w:rsidR="00931117" w:rsidRPr="006E62DE">
        <w:rPr>
          <w:rFonts w:cs="Times New Roman"/>
        </w:rPr>
        <w:t xml:space="preserve">O prigovoru odlučuje čelnik </w:t>
      </w:r>
      <w:r w:rsidR="00626DE3" w:rsidRPr="00D11025">
        <w:rPr>
          <w:rFonts w:cs="Times New Roman"/>
        </w:rPr>
        <w:t>NT</w:t>
      </w:r>
      <w:r w:rsidRPr="006E62DE">
        <w:rPr>
          <w:rFonts w:cs="Times New Roman"/>
        </w:rPr>
        <w:t xml:space="preserve"> rješenjem na temelju prijedloga Komisije za razmatranje prigovora (u nastavku tekst</w:t>
      </w:r>
      <w:r w:rsidR="00931117" w:rsidRPr="006E62DE">
        <w:rPr>
          <w:rFonts w:cs="Times New Roman"/>
        </w:rPr>
        <w:t>a: Komisija). Rješenje čelnika N</w:t>
      </w:r>
      <w:r w:rsidR="00626DE3" w:rsidRPr="00D11025">
        <w:rPr>
          <w:rFonts w:cs="Times New Roman"/>
        </w:rPr>
        <w:t>T</w:t>
      </w:r>
      <w:r w:rsidRPr="006E62DE">
        <w:rPr>
          <w:rFonts w:cs="Times New Roman"/>
        </w:rPr>
        <w:t xml:space="preserve"> dostavlja se podnositelju prigovora. </w:t>
      </w:r>
    </w:p>
    <w:p w14:paraId="4D81123F" w14:textId="6A6089C0" w:rsidR="00FB7860" w:rsidRPr="006E62DE" w:rsidRDefault="00FB7860" w:rsidP="00393D63">
      <w:pPr>
        <w:pStyle w:val="NoSpacing"/>
        <w:jc w:val="both"/>
        <w:rPr>
          <w:rFonts w:cs="Times New Roman"/>
        </w:rPr>
      </w:pPr>
      <w:r w:rsidRPr="006E62DE">
        <w:rPr>
          <w:rFonts w:cs="Times New Roman"/>
        </w:rPr>
        <w:t xml:space="preserve">Rješenje je izvršno te se može pokrenuti upravni spor pred nadležnim Upravnim sudom u roku 30 (trideset) dana </w:t>
      </w:r>
      <w:r w:rsidR="00A200A7">
        <w:rPr>
          <w:rFonts w:cs="Times New Roman"/>
        </w:rPr>
        <w:t>d</w:t>
      </w:r>
      <w:r w:rsidRPr="006E62DE">
        <w:rPr>
          <w:rFonts w:cs="Times New Roman"/>
        </w:rPr>
        <w:t xml:space="preserve">o dana dostave rješenja. </w:t>
      </w:r>
    </w:p>
    <w:p w14:paraId="6BA5CD88" w14:textId="77777777" w:rsidR="00965C15" w:rsidRPr="006E62DE" w:rsidRDefault="00FB7860">
      <w:pPr>
        <w:pStyle w:val="NoSpacing"/>
        <w:jc w:val="both"/>
        <w:rPr>
          <w:rFonts w:cs="Times New Roman"/>
        </w:rPr>
      </w:pPr>
      <w:r w:rsidRPr="006E62DE">
        <w:rPr>
          <w:rFonts w:cs="Times New Roman"/>
        </w:rPr>
        <w:t>Prigovor mora biti razumljiv i sadržavati sve što je potrebno da bi se po njemu moglo postupiti, osobito naziv tijela kojem se upućuje, naznaku obavijesti na koju se podnosi, naziv/ime i prezime te adresu prijavitelja, ime i prezime te adresu osobe ovlaštene za zastupanje ako je prijavitelj ima (uključujući punomoć), naziv i referentni broj Poziva, razloge prigovora, potpis prijavitelja ili osobe ovlaštene za zastupanje, naznaku statusa potpisnika prigovora koji ga ovlašćuje na zastupanje prijavitelja (direktor, prokurist, član Uprave itd.) pečat prijavitelja i dokumentaciju kojom dokazuje navode izn</w:t>
      </w:r>
      <w:r w:rsidR="00626DE3" w:rsidRPr="00D11025">
        <w:rPr>
          <w:rFonts w:cs="Times New Roman"/>
        </w:rPr>
        <w:t>esene</w:t>
      </w:r>
      <w:r w:rsidRPr="006E62DE">
        <w:rPr>
          <w:rFonts w:cs="Times New Roman"/>
        </w:rPr>
        <w:t xml:space="preserve"> u prigovoru. Teret dokazivanja navedenih činjenica je na prijavitelju.</w:t>
      </w:r>
    </w:p>
    <w:p w14:paraId="52CAC1A8" w14:textId="77777777" w:rsidR="00FB7860" w:rsidRPr="006E62DE" w:rsidRDefault="00FB7860">
      <w:pPr>
        <w:pStyle w:val="NoSpacing"/>
        <w:jc w:val="both"/>
        <w:rPr>
          <w:rFonts w:cs="Times New Roman"/>
        </w:rPr>
      </w:pPr>
      <w:r w:rsidRPr="006E62DE">
        <w:rPr>
          <w:rFonts w:cs="Times New Roman"/>
        </w:rPr>
        <w:t>Prigovor dostavljen izvan roka, podnesen od neovlaštene osobe (osobe koja nije prijavitelj ili nije ovlaštena od strane prijavitelja) te nedopušten,</w:t>
      </w:r>
      <w:r w:rsidR="00360D85" w:rsidRPr="006E62DE">
        <w:rPr>
          <w:rFonts w:cs="Times New Roman"/>
        </w:rPr>
        <w:t xml:space="preserve"> </w:t>
      </w:r>
      <w:r w:rsidRPr="006E62DE">
        <w:rPr>
          <w:rFonts w:cs="Times New Roman"/>
        </w:rPr>
        <w:t xml:space="preserve">odbacuje se rješenjem. </w:t>
      </w:r>
    </w:p>
    <w:p w14:paraId="47742F8F" w14:textId="77777777" w:rsidR="00FB7860" w:rsidRPr="006E62DE" w:rsidRDefault="00FB7860">
      <w:pPr>
        <w:pStyle w:val="NoSpacing"/>
        <w:jc w:val="both"/>
        <w:rPr>
          <w:rFonts w:cs="Times New Roman"/>
        </w:rPr>
      </w:pPr>
      <w:r w:rsidRPr="006E62DE">
        <w:rPr>
          <w:rFonts w:cs="Times New Roman"/>
        </w:rPr>
        <w:t xml:space="preserve">Da bi se o prigovoru moglo odlučiti, isti mora sadržavati najmanje: </w:t>
      </w:r>
    </w:p>
    <w:p w14:paraId="4F515F82" w14:textId="77777777" w:rsidR="00FB7860" w:rsidRPr="006E62DE" w:rsidRDefault="00FB7860" w:rsidP="005008A3">
      <w:pPr>
        <w:pStyle w:val="NoSpacing"/>
        <w:numPr>
          <w:ilvl w:val="0"/>
          <w:numId w:val="9"/>
        </w:numPr>
        <w:ind w:left="714" w:hanging="357"/>
        <w:jc w:val="both"/>
        <w:rPr>
          <w:rFonts w:cs="Times New Roman"/>
        </w:rPr>
      </w:pPr>
      <w:r w:rsidRPr="006E62DE">
        <w:rPr>
          <w:rFonts w:cs="Times New Roman"/>
        </w:rPr>
        <w:t xml:space="preserve">podatke o prijavitelju, </w:t>
      </w:r>
    </w:p>
    <w:p w14:paraId="7FC9E0E7" w14:textId="77777777" w:rsidR="00FB7860" w:rsidRPr="006E62DE" w:rsidRDefault="00FB7860" w:rsidP="005008A3">
      <w:pPr>
        <w:pStyle w:val="NoSpacing"/>
        <w:numPr>
          <w:ilvl w:val="0"/>
          <w:numId w:val="9"/>
        </w:numPr>
        <w:ind w:left="714" w:hanging="357"/>
        <w:jc w:val="both"/>
        <w:rPr>
          <w:rFonts w:cs="Times New Roman"/>
        </w:rPr>
      </w:pPr>
      <w:r w:rsidRPr="006E62DE">
        <w:rPr>
          <w:rFonts w:cs="Times New Roman"/>
        </w:rPr>
        <w:t xml:space="preserve">naziv i referentnu oznaku Poziva, </w:t>
      </w:r>
    </w:p>
    <w:p w14:paraId="7EC60695" w14:textId="77777777" w:rsidR="00FB7860" w:rsidRPr="006E62DE" w:rsidRDefault="00FB7860" w:rsidP="005008A3">
      <w:pPr>
        <w:pStyle w:val="NoSpacing"/>
        <w:numPr>
          <w:ilvl w:val="0"/>
          <w:numId w:val="9"/>
        </w:numPr>
        <w:ind w:left="714" w:hanging="357"/>
        <w:jc w:val="both"/>
        <w:rPr>
          <w:rFonts w:cs="Times New Roman"/>
        </w:rPr>
      </w:pPr>
      <w:r w:rsidRPr="006E62DE">
        <w:rPr>
          <w:rFonts w:cs="Times New Roman"/>
        </w:rPr>
        <w:t>brojčanu oznaku i datum Obavijesti</w:t>
      </w:r>
      <w:r w:rsidRPr="00D11025">
        <w:rPr>
          <w:rFonts w:cs="Times New Roman"/>
        </w:rPr>
        <w:t xml:space="preserve"> </w:t>
      </w:r>
      <w:r w:rsidRPr="006E62DE">
        <w:rPr>
          <w:rFonts w:cs="Times New Roman"/>
        </w:rPr>
        <w:t>o statusu projektnog prijedloga</w:t>
      </w:r>
    </w:p>
    <w:p w14:paraId="0DF78E53" w14:textId="77777777" w:rsidR="00FB7860" w:rsidRPr="006E62DE" w:rsidRDefault="00FB7860" w:rsidP="005008A3">
      <w:pPr>
        <w:pStyle w:val="NoSpacing"/>
        <w:numPr>
          <w:ilvl w:val="0"/>
          <w:numId w:val="9"/>
        </w:numPr>
        <w:ind w:left="714" w:hanging="357"/>
        <w:jc w:val="both"/>
        <w:rPr>
          <w:rFonts w:cs="Times New Roman"/>
        </w:rPr>
      </w:pPr>
      <w:r w:rsidRPr="006E62DE">
        <w:rPr>
          <w:rFonts w:cs="Times New Roman"/>
        </w:rPr>
        <w:t xml:space="preserve">razloge prigovora, </w:t>
      </w:r>
    </w:p>
    <w:p w14:paraId="6D1BB3EE" w14:textId="77777777" w:rsidR="00FB7860" w:rsidRPr="006E62DE" w:rsidRDefault="00FB7860" w:rsidP="005008A3">
      <w:pPr>
        <w:pStyle w:val="NoSpacing"/>
        <w:numPr>
          <w:ilvl w:val="0"/>
          <w:numId w:val="9"/>
        </w:numPr>
        <w:ind w:left="714" w:hanging="357"/>
        <w:jc w:val="both"/>
        <w:rPr>
          <w:rFonts w:cs="Times New Roman"/>
        </w:rPr>
      </w:pPr>
      <w:r w:rsidRPr="006E62DE">
        <w:rPr>
          <w:rFonts w:cs="Times New Roman"/>
        </w:rPr>
        <w:t xml:space="preserve">potpis prijavitelja ili ovlaštene osobe prijavitelja, </w:t>
      </w:r>
    </w:p>
    <w:p w14:paraId="5AD2B0FD" w14:textId="77777777" w:rsidR="00FB7860" w:rsidRPr="006E62DE" w:rsidRDefault="00FB7860" w:rsidP="005008A3">
      <w:pPr>
        <w:pStyle w:val="NoSpacing"/>
        <w:numPr>
          <w:ilvl w:val="0"/>
          <w:numId w:val="9"/>
        </w:numPr>
        <w:ind w:left="714" w:hanging="357"/>
        <w:jc w:val="both"/>
        <w:rPr>
          <w:rFonts w:cs="Times New Roman"/>
        </w:rPr>
      </w:pPr>
      <w:r w:rsidRPr="006E62DE">
        <w:rPr>
          <w:rFonts w:cs="Times New Roman"/>
        </w:rPr>
        <w:t>pečat, ako je primjenjivo,</w:t>
      </w:r>
    </w:p>
    <w:p w14:paraId="5FDCB9BE" w14:textId="77777777" w:rsidR="00FB7860" w:rsidRPr="006E62DE" w:rsidRDefault="00FB7860" w:rsidP="005008A3">
      <w:pPr>
        <w:pStyle w:val="NoSpacing"/>
        <w:numPr>
          <w:ilvl w:val="0"/>
          <w:numId w:val="9"/>
        </w:numPr>
        <w:ind w:left="714" w:hanging="357"/>
        <w:jc w:val="both"/>
        <w:rPr>
          <w:rFonts w:cs="Times New Roman"/>
        </w:rPr>
      </w:pPr>
      <w:r w:rsidRPr="006E62DE">
        <w:rPr>
          <w:rFonts w:cs="Times New Roman"/>
        </w:rPr>
        <w:t>naznaku statusa potpisnika prigovora koji ga ovlašćuje na zastupanje prijavitelja (direktor, prokurist, član Uprave),</w:t>
      </w:r>
    </w:p>
    <w:p w14:paraId="31CE9414" w14:textId="77777777" w:rsidR="00FB7860" w:rsidRPr="00D11025" w:rsidRDefault="00FB7860" w:rsidP="005008A3">
      <w:pPr>
        <w:pStyle w:val="NoSpacing"/>
        <w:numPr>
          <w:ilvl w:val="0"/>
          <w:numId w:val="9"/>
        </w:numPr>
        <w:ind w:left="714" w:hanging="357"/>
        <w:jc w:val="both"/>
        <w:rPr>
          <w:rFonts w:cs="Times New Roman"/>
        </w:rPr>
      </w:pPr>
      <w:r w:rsidRPr="006E62DE">
        <w:rPr>
          <w:rFonts w:cs="Times New Roman"/>
        </w:rPr>
        <w:t>punomoć za podnošenje prigovora, ako je primjenjivo.</w:t>
      </w:r>
    </w:p>
    <w:p w14:paraId="5D1385E0" w14:textId="77777777" w:rsidR="00FB7860" w:rsidRPr="006E62DE" w:rsidRDefault="00FB7860" w:rsidP="00BB4719">
      <w:pPr>
        <w:pStyle w:val="NoSpacing"/>
        <w:jc w:val="both"/>
        <w:rPr>
          <w:rFonts w:cs="Times New Roman"/>
        </w:rPr>
      </w:pPr>
      <w:r w:rsidRPr="006E62DE">
        <w:rPr>
          <w:rFonts w:cs="Times New Roman"/>
        </w:rPr>
        <w:t xml:space="preserve">Nadležno tijelo rješava o prigovoru u roku od 30 (trideset) radnih dana od dana zaprimanja od primitka potpune dokumentacije od nadležnog </w:t>
      </w:r>
      <w:r w:rsidR="00873A67" w:rsidRPr="006E62DE">
        <w:rPr>
          <w:rFonts w:cs="Times New Roman"/>
        </w:rPr>
        <w:t>tijela</w:t>
      </w:r>
      <w:r w:rsidRPr="006E62DE">
        <w:rPr>
          <w:rFonts w:cs="Times New Roman"/>
        </w:rPr>
        <w:t>. Potpunom dokumentacijom smatra se dokumentacija koja je dostatna za donošenje rješenja o prigovoru.</w:t>
      </w:r>
    </w:p>
    <w:p w14:paraId="5103CE92" w14:textId="77777777" w:rsidR="00FB7860" w:rsidRPr="006E62DE" w:rsidRDefault="00FB7860" w:rsidP="00393D63">
      <w:pPr>
        <w:pStyle w:val="NoSpacing"/>
        <w:jc w:val="both"/>
        <w:rPr>
          <w:rFonts w:cs="Times New Roman"/>
        </w:rPr>
      </w:pPr>
      <w:r w:rsidRPr="006E62DE">
        <w:rPr>
          <w:rFonts w:cs="Times New Roman"/>
        </w:rPr>
        <w:t xml:space="preserve">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slijedom čega se po istom ne može postupiti, odbacit će se rješenjem. </w:t>
      </w:r>
    </w:p>
    <w:p w14:paraId="1A189BF8" w14:textId="7753EA73" w:rsidR="009F7FB3" w:rsidRPr="00D11025" w:rsidRDefault="003A0090" w:rsidP="00DE4E02">
      <w:pPr>
        <w:pStyle w:val="Heading2"/>
      </w:pPr>
      <w:bookmarkStart w:id="242" w:name="_Toc228867608"/>
      <w:r>
        <w:t>4.</w:t>
      </w:r>
      <w:r w:rsidR="009F360B">
        <w:t>4</w:t>
      </w:r>
      <w:r w:rsidR="004E74ED" w:rsidRPr="007070FD">
        <w:t xml:space="preserve"> </w:t>
      </w:r>
      <w:bookmarkStart w:id="243" w:name="_Toc101427563"/>
      <w:bookmarkStart w:id="244" w:name="_Toc101427808"/>
      <w:bookmarkEnd w:id="243"/>
      <w:bookmarkEnd w:id="244"/>
      <w:r w:rsidR="00FB7860" w:rsidRPr="00D11025">
        <w:t>Rok mirovanja</w:t>
      </w:r>
      <w:r w:rsidR="00FB7860" w:rsidRPr="00D11025">
        <w:rPr>
          <w:rStyle w:val="FootnoteReference"/>
        </w:rPr>
        <w:footnoteReference w:id="15"/>
      </w:r>
      <w:bookmarkEnd w:id="242"/>
      <w:r w:rsidR="009F7FB3" w:rsidRPr="00D11025">
        <w:t xml:space="preserve"> </w:t>
      </w:r>
    </w:p>
    <w:p w14:paraId="3D244645" w14:textId="77777777" w:rsidR="00FB7860" w:rsidRPr="006E62DE" w:rsidRDefault="00FB7860" w:rsidP="00393D63">
      <w:pPr>
        <w:spacing w:after="0"/>
        <w:jc w:val="both"/>
        <w:rPr>
          <w:rFonts w:cs="Times New Roman"/>
          <w:b/>
        </w:rPr>
      </w:pPr>
      <w:r w:rsidRPr="006E62DE">
        <w:rPr>
          <w:rFonts w:cs="Times New Roman"/>
        </w:rPr>
        <w:t xml:space="preserve">Odluka o financiranju ne može se donijeti prije isteka roka mirovanja. </w:t>
      </w:r>
    </w:p>
    <w:p w14:paraId="33A8A25A" w14:textId="77777777" w:rsidR="00FB7860" w:rsidRPr="006E62DE" w:rsidRDefault="00FB7860">
      <w:pPr>
        <w:pStyle w:val="NoSpacing"/>
        <w:jc w:val="both"/>
        <w:rPr>
          <w:rFonts w:cs="Times New Roman"/>
        </w:rPr>
      </w:pPr>
      <w:r w:rsidRPr="006E62DE">
        <w:rPr>
          <w:rFonts w:cs="Times New Roman"/>
        </w:rPr>
        <w:lastRenderedPageBreak/>
        <w:t xml:space="preserve">Rok mirovanja obuhvaća razdoblje unutar kojega se prijavitelju dostavlja pisana obavijest o statusu njegova projektnog prijedloga nakon faze provjere prihvatljivosti izdataka te rok unutar kojeg prijavitelj može izjaviti prigovor čelniku </w:t>
      </w:r>
      <w:r w:rsidR="00626DE3" w:rsidRPr="00D11025">
        <w:rPr>
          <w:rFonts w:cs="Times New Roman"/>
        </w:rPr>
        <w:t>NT</w:t>
      </w:r>
      <w:r w:rsidRPr="006E62DE">
        <w:rPr>
          <w:rFonts w:cs="Times New Roman"/>
        </w:rPr>
        <w:t xml:space="preserve"> i ne može biti duži od 20 radnih dana. </w:t>
      </w:r>
    </w:p>
    <w:p w14:paraId="67693601" w14:textId="5A53B798" w:rsidR="00FB7860" w:rsidRPr="006E62DE" w:rsidRDefault="00FB7860">
      <w:pPr>
        <w:pStyle w:val="NoSpacing"/>
        <w:jc w:val="both"/>
        <w:rPr>
          <w:rFonts w:cs="Times New Roman"/>
        </w:rPr>
      </w:pPr>
      <w:r w:rsidRPr="006E62DE">
        <w:rPr>
          <w:rFonts w:cs="Times New Roman"/>
        </w:rPr>
        <w:t xml:space="preserve">Odricanje prijavitelja od prava na prigovor ne utječe na već donesenu odluku </w:t>
      </w:r>
      <w:r w:rsidR="00626DE3" w:rsidRPr="00D11025">
        <w:rPr>
          <w:rFonts w:cs="Times New Roman"/>
        </w:rPr>
        <w:t>NT</w:t>
      </w:r>
      <w:r w:rsidRPr="006E62DE">
        <w:rPr>
          <w:rFonts w:cs="Times New Roman"/>
        </w:rPr>
        <w:t xml:space="preserve"> kojom se projektni prijedlog uključuje u prijedlog za donošenje Odluke o financiranju u fazi </w:t>
      </w:r>
      <w:r w:rsidR="004716C9">
        <w:rPr>
          <w:rFonts w:cs="Times New Roman"/>
        </w:rPr>
        <w:t>3</w:t>
      </w:r>
      <w:r w:rsidRPr="006E62DE">
        <w:rPr>
          <w:rFonts w:cs="Times New Roman"/>
        </w:rPr>
        <w:t xml:space="preserve"> postupka dodjele. Odricanje od prava na prigovor je isključivo odluka prijavitelja, te za cilj ima omogućiti donošenje Odluke o financiranju njegovog projekta u što kraćem roku te posljedično sklapanje Ugovora o dodjeli bespovratnih sredstava. Ako je prigovor podnesen, rok mirovanja obuhvaća i razdoblje unutar kojega je Komisija dužna predložiti odluku čelniku </w:t>
      </w:r>
      <w:r w:rsidR="00626DE3" w:rsidRPr="00D11025">
        <w:rPr>
          <w:rFonts w:cs="Times New Roman"/>
        </w:rPr>
        <w:t>NT</w:t>
      </w:r>
      <w:r w:rsidRPr="006E62DE">
        <w:rPr>
          <w:rFonts w:cs="Times New Roman"/>
        </w:rPr>
        <w:t>, a ne može biti duži od 30 radnih dana. Rok mirovanja u svakom slučaju ne može biti duži od 50 radnih dana, računajući od dana kada je prijavitelju obavljena dostava pisane obavijesti o statusu njegova projektnog prijedloga nakon faze provjere prihvatljivosti izdataka.</w:t>
      </w:r>
    </w:p>
    <w:p w14:paraId="4A49A000" w14:textId="77777777" w:rsidR="00FB7860" w:rsidRPr="006E62DE" w:rsidRDefault="00FB7860">
      <w:pPr>
        <w:pStyle w:val="NoSpacing"/>
        <w:jc w:val="both"/>
        <w:rPr>
          <w:rFonts w:cs="Times New Roman"/>
        </w:rPr>
      </w:pPr>
      <w:r w:rsidRPr="006E62DE">
        <w:rPr>
          <w:rFonts w:cs="Times New Roman"/>
        </w:rPr>
        <w:t>U slučaju da Izjavu o odricanju ne potpisuje sam prijavitelj, već osoba ovlaštena zastupati ga (ne po zakonu, već po punomoći – opunomoćenik) tada za ovlast potpisivanja mora postojati i nadležnom tijelu biti dostavljena pisana punomoć.</w:t>
      </w:r>
    </w:p>
    <w:p w14:paraId="058BFF76" w14:textId="77777777" w:rsidR="00FB7860" w:rsidRPr="006E62DE" w:rsidRDefault="00FB7860">
      <w:pPr>
        <w:pStyle w:val="NoSpacing"/>
        <w:jc w:val="both"/>
        <w:rPr>
          <w:rFonts w:cs="Times New Roman"/>
        </w:rPr>
      </w:pPr>
      <w:r w:rsidRPr="006E62DE">
        <w:rPr>
          <w:rFonts w:cs="Times New Roman"/>
        </w:rPr>
        <w:t xml:space="preserve">Odluka o financiranju se može donijeti u odnosu na kasnije zaprimljeni projektni prijedlog te prigovor podnesen na neku od faza postupka dodjele u odnosu na ranije zaprimljeni projektni prijedlog, nema suspenzivni učinak. Međutim, u navedenoj situaciji </w:t>
      </w:r>
      <w:r w:rsidR="00626DE3" w:rsidRPr="00D11025">
        <w:rPr>
          <w:rFonts w:cs="Times New Roman"/>
        </w:rPr>
        <w:t>NT</w:t>
      </w:r>
      <w:r w:rsidRPr="006E62DE">
        <w:rPr>
          <w:rFonts w:cs="Times New Roman"/>
        </w:rPr>
        <w:t xml:space="preserve"> je obvezno osigurati sredstva kojima će osigurati financiranje projekta onog prijavitelja koji je povodom prigovora uspio u postupku. </w:t>
      </w:r>
    </w:p>
    <w:p w14:paraId="66D41513" w14:textId="28B4E4A0" w:rsidR="009F7FB3" w:rsidRPr="00D11025" w:rsidRDefault="003A0090" w:rsidP="00DE4E02">
      <w:pPr>
        <w:pStyle w:val="Heading2"/>
      </w:pPr>
      <w:bookmarkStart w:id="245" w:name="_Toc228867609"/>
      <w:r>
        <w:t>4.</w:t>
      </w:r>
      <w:r w:rsidR="009F360B">
        <w:t>5</w:t>
      </w:r>
      <w:r w:rsidR="004E74ED" w:rsidRPr="007070FD">
        <w:t xml:space="preserve"> </w:t>
      </w:r>
      <w:bookmarkStart w:id="246" w:name="_Toc101427565"/>
      <w:bookmarkStart w:id="247" w:name="_Toc101427810"/>
      <w:bookmarkEnd w:id="246"/>
      <w:bookmarkEnd w:id="247"/>
      <w:r w:rsidR="2CA976CE" w:rsidRPr="00D11025">
        <w:t>Ugovaranje</w:t>
      </w:r>
      <w:bookmarkEnd w:id="245"/>
    </w:p>
    <w:p w14:paraId="7139777B" w14:textId="031DEE90" w:rsidR="2CA976CE" w:rsidRPr="00D11025" w:rsidRDefault="2CA976CE" w:rsidP="00393D63">
      <w:pPr>
        <w:spacing w:after="0"/>
        <w:jc w:val="both"/>
        <w:rPr>
          <w:rFonts w:cs="Times New Roman"/>
        </w:rPr>
      </w:pPr>
      <w:r w:rsidRPr="006E62DE">
        <w:rPr>
          <w:rFonts w:eastAsia="Times New Roman" w:cs="Times New Roman"/>
        </w:rPr>
        <w:t xml:space="preserve">Po donošenju Odluke o financiranju, nadležno tijelo priprema Ugovor o dodjeli bespovratnih sredstava s uspješnim prijaviteljem </w:t>
      </w:r>
      <w:r w:rsidRPr="006E62DE">
        <w:rPr>
          <w:rFonts w:eastAsia="Times New Roman" w:cs="Times New Roman"/>
          <w:color w:val="000000" w:themeColor="text1"/>
        </w:rPr>
        <w:t xml:space="preserve">primjenom obrasca iz </w:t>
      </w:r>
      <w:r w:rsidRPr="006E62DE">
        <w:rPr>
          <w:rFonts w:eastAsia="Times New Roman" w:cs="Times New Roman"/>
          <w:i/>
          <w:iCs/>
          <w:color w:val="000000" w:themeColor="text1"/>
        </w:rPr>
        <w:t xml:space="preserve">Priloga </w:t>
      </w:r>
      <w:r w:rsidR="004E74ED" w:rsidRPr="006E62DE">
        <w:rPr>
          <w:rFonts w:eastAsia="Times New Roman" w:cs="Times New Roman"/>
          <w:i/>
          <w:iCs/>
          <w:color w:val="000000" w:themeColor="text1"/>
        </w:rPr>
        <w:t>2. Posebni uvjeti Ugovora o dodjeli bespovratnih sredstava</w:t>
      </w:r>
      <w:r w:rsidRPr="006E62DE">
        <w:rPr>
          <w:rFonts w:eastAsia="Times New Roman" w:cs="Times New Roman"/>
          <w:color w:val="000000" w:themeColor="text1"/>
        </w:rPr>
        <w:t xml:space="preserve">. </w:t>
      </w:r>
      <w:r w:rsidRPr="006E62DE">
        <w:rPr>
          <w:rFonts w:eastAsia="Times New Roman" w:cs="Times New Roman"/>
        </w:rPr>
        <w:t>Nadležno tijelo će po donesenoj Odluci o financiranju obavijestiti prijavitelja o dokumentaciji koju je potrebno dostaviti kao preduvjet za potpisivanje Ugovora, te mu za to ostaviti primjeren rok.</w:t>
      </w:r>
    </w:p>
    <w:p w14:paraId="44A99402" w14:textId="77777777" w:rsidR="2CA976CE" w:rsidRPr="006E62DE" w:rsidRDefault="2CA976CE" w:rsidP="00393D63">
      <w:pPr>
        <w:spacing w:after="0"/>
        <w:jc w:val="both"/>
        <w:rPr>
          <w:rFonts w:eastAsia="Times New Roman" w:cs="Times New Roman"/>
        </w:rPr>
      </w:pPr>
      <w:r w:rsidRPr="006E62DE">
        <w:rPr>
          <w:rFonts w:eastAsia="Times New Roman" w:cs="Times New Roman"/>
        </w:rPr>
        <w:t>Nadležno tijelo osigurava da prijavitelj prije potpisivanja bude upoznat s odredbama Ugovora.</w:t>
      </w:r>
    </w:p>
    <w:p w14:paraId="389FE0FA" w14:textId="77777777" w:rsidR="00FB7860" w:rsidRPr="006E62DE" w:rsidRDefault="00FB7860">
      <w:pPr>
        <w:pStyle w:val="NoSpacing"/>
        <w:jc w:val="both"/>
        <w:rPr>
          <w:rFonts w:cs="Times New Roman"/>
        </w:rPr>
      </w:pPr>
      <w:r w:rsidRPr="006E62DE">
        <w:rPr>
          <w:rFonts w:cs="Times New Roman"/>
        </w:rPr>
        <w:t xml:space="preserve">Rok za pripremu i potpisivanje Ugovora, ne može biti duži do </w:t>
      </w:r>
      <w:r w:rsidR="00626DE3" w:rsidRPr="00D11025">
        <w:rPr>
          <w:rFonts w:cs="Times New Roman"/>
        </w:rPr>
        <w:t>30</w:t>
      </w:r>
      <w:r w:rsidRPr="006E62DE">
        <w:rPr>
          <w:rFonts w:cs="Times New Roman"/>
        </w:rPr>
        <w:t xml:space="preserve"> kalendarskih dana od dana donošenja Odluke o financiranju, može se produžiti, uz prethodnu suglasnost </w:t>
      </w:r>
      <w:r w:rsidR="00626DE3" w:rsidRPr="00D11025">
        <w:rPr>
          <w:rFonts w:cs="Times New Roman"/>
        </w:rPr>
        <w:t>NT</w:t>
      </w:r>
      <w:r w:rsidRPr="006E62DE">
        <w:rPr>
          <w:rFonts w:cs="Times New Roman"/>
        </w:rPr>
        <w:t xml:space="preserve">, u opravdanim slučajevima koji su uzrokovani događajima izvan utjecaja nadležnog tijela i Prijavitelja/Korisnika. </w:t>
      </w:r>
    </w:p>
    <w:p w14:paraId="68869EE6" w14:textId="77777777" w:rsidR="2CA976CE" w:rsidRPr="006E62DE" w:rsidRDefault="2CA976CE">
      <w:pPr>
        <w:spacing w:after="0"/>
        <w:jc w:val="both"/>
        <w:rPr>
          <w:rFonts w:eastAsia="Times New Roman" w:cs="Times New Roman"/>
        </w:rPr>
      </w:pPr>
      <w:r w:rsidRPr="006E62DE">
        <w:rPr>
          <w:rFonts w:eastAsia="Times New Roman" w:cs="Times New Roman"/>
        </w:rPr>
        <w:t xml:space="preserve">Ugovor stupa na snagu tek kada ga potpiše zadnja ugovorna strana te je na snazi do izvršenja svih obaveza ugovornih strana. </w:t>
      </w:r>
    </w:p>
    <w:p w14:paraId="0F8AD3B8" w14:textId="2E55B386" w:rsidR="00FB7860" w:rsidRPr="006E62DE" w:rsidRDefault="00FB7860">
      <w:pPr>
        <w:pStyle w:val="NoSpacing"/>
        <w:jc w:val="both"/>
        <w:rPr>
          <w:rFonts w:cs="Times New Roman"/>
        </w:rPr>
      </w:pPr>
      <w:r w:rsidRPr="006E62DE">
        <w:rPr>
          <w:rFonts w:cs="Times New Roman"/>
        </w:rPr>
        <w:t xml:space="preserve">Prije potpisivanja Ugovora, prijavitelj/korisnik mora dostaviti </w:t>
      </w:r>
      <w:r w:rsidR="00622720" w:rsidRPr="006E62DE">
        <w:rPr>
          <w:rFonts w:cs="Times New Roman"/>
          <w:i/>
        </w:rPr>
        <w:t>Obrazac 5.-</w:t>
      </w:r>
      <w:r w:rsidRPr="006E62DE">
        <w:rPr>
          <w:rFonts w:cs="Times New Roman"/>
          <w:i/>
        </w:rPr>
        <w:t>Izjavu</w:t>
      </w:r>
      <w:r w:rsidR="00622720" w:rsidRPr="006E62DE">
        <w:rPr>
          <w:rFonts w:cs="Times New Roman"/>
          <w:i/>
        </w:rPr>
        <w:t xml:space="preserve"> o nepromijenjenim okolnostima</w:t>
      </w:r>
      <w:r w:rsidRPr="006E62DE">
        <w:rPr>
          <w:rFonts w:cs="Times New Roman"/>
        </w:rPr>
        <w:t xml:space="preserve">, koji je potpisao on ili za to ovlaštena osoba, kojom potvrđuje da u odnosu na podatke dostavljene u projektnom prijedlogu, nisu nastupile promjene koje bi utjecale na postupak dodjele bespovratnih sredstava te donošenje Odluke o financiranju u odnosu na njegov projekt, uključujući potvrdu da su provedbeni kapaciteti prijavitelja nepromijenjeni.  </w:t>
      </w:r>
    </w:p>
    <w:p w14:paraId="5BE8FE7A" w14:textId="77777777" w:rsidR="00FB7860" w:rsidRPr="006E62DE" w:rsidRDefault="00FB7860">
      <w:pPr>
        <w:pStyle w:val="NoSpacing"/>
        <w:jc w:val="both"/>
        <w:rPr>
          <w:rFonts w:cs="Times New Roman"/>
        </w:rPr>
      </w:pPr>
      <w:r w:rsidRPr="006E62DE">
        <w:rPr>
          <w:rFonts w:cs="Times New Roman"/>
        </w:rPr>
        <w:t xml:space="preserve">Prije potpisivanja Ugovora, pojašnjenja, prilagodbe ili manje korekcije mogu se unijeti u opis projekta u onoj mjeri u kojoj neće dovesti u pitanje Odluku o financiranju ili biti u suprotnosti s načelom jednakog postupanja prema svim prijaviteljima. Pojašnjenja, prilagodbe i manje korekcije se provode u suradnji s prijaviteljem. Neće se uzeti u obzir promjene koje su se dogodile od datuma zaprimanja projektnog prijedloga u vezi prihvatljivosti projekta i aktivnosti te ocjene kvalitete. </w:t>
      </w:r>
      <w:r w:rsidR="00212A0E">
        <w:t>Ukoliko se Ugovor provod</w:t>
      </w:r>
      <w:r w:rsidR="00544BB6">
        <w:t>i</w:t>
      </w:r>
      <w:r w:rsidR="00212A0E">
        <w:t xml:space="preserve"> s partnerima, </w:t>
      </w:r>
      <w:r w:rsidR="00212A0E" w:rsidRPr="005269B5">
        <w:t>Sporazum o partnerstvu se dostavlja po objavi Odluke o financiranju, a prije potpisa Ugovora o dodjeli bespovratnih sredstava s uspješnim prijaviteljem (prema Prilogu 3 - Preporučeni sadržaj sporazuma o partnerstvu između prijavitelja i partnera)</w:t>
      </w:r>
    </w:p>
    <w:p w14:paraId="147776D9" w14:textId="09DE4755" w:rsidR="2CA976CE" w:rsidRPr="00D11025" w:rsidRDefault="003A0090" w:rsidP="00DE4E02">
      <w:pPr>
        <w:pStyle w:val="Heading2"/>
      </w:pPr>
      <w:bookmarkStart w:id="248" w:name="_Toc228867610"/>
      <w:r>
        <w:lastRenderedPageBreak/>
        <w:t>4.</w:t>
      </w:r>
      <w:r w:rsidR="009F360B">
        <w:t>6</w:t>
      </w:r>
      <w:r w:rsidR="00BB4719" w:rsidRPr="007070FD">
        <w:t xml:space="preserve"> </w:t>
      </w:r>
      <w:bookmarkStart w:id="249" w:name="_Toc101427567"/>
      <w:bookmarkStart w:id="250" w:name="_Toc101427812"/>
      <w:bookmarkStart w:id="251" w:name="_Toc101427568"/>
      <w:bookmarkStart w:id="252" w:name="_Toc101427813"/>
      <w:bookmarkStart w:id="253" w:name="_Toc101427569"/>
      <w:bookmarkStart w:id="254" w:name="_Toc101427814"/>
      <w:bookmarkEnd w:id="249"/>
      <w:bookmarkEnd w:id="250"/>
      <w:bookmarkEnd w:id="251"/>
      <w:bookmarkEnd w:id="252"/>
      <w:bookmarkEnd w:id="253"/>
      <w:bookmarkEnd w:id="254"/>
      <w:r w:rsidR="2CA976CE" w:rsidRPr="00D11025">
        <w:t>Povlačenje projektnog prijedloga</w:t>
      </w:r>
      <w:bookmarkEnd w:id="248"/>
    </w:p>
    <w:p w14:paraId="46172538" w14:textId="77777777" w:rsidR="2CA976CE" w:rsidRPr="00D11025" w:rsidRDefault="2CA976CE" w:rsidP="00BB4719">
      <w:pPr>
        <w:spacing w:after="0"/>
        <w:jc w:val="both"/>
        <w:rPr>
          <w:rFonts w:eastAsia="Times New Roman" w:cs="Times New Roman"/>
        </w:rPr>
      </w:pPr>
      <w:r w:rsidRPr="006E62DE">
        <w:rPr>
          <w:rFonts w:eastAsia="Times New Roman" w:cs="Times New Roman"/>
        </w:rPr>
        <w:t xml:space="preserve">Do trenutka </w:t>
      </w:r>
      <w:r w:rsidR="00086560" w:rsidRPr="006E62DE">
        <w:rPr>
          <w:rFonts w:cs="Times New Roman"/>
        </w:rPr>
        <w:t>donošenja Odluke o financiranju</w:t>
      </w:r>
      <w:r w:rsidRPr="006E62DE">
        <w:rPr>
          <w:rFonts w:eastAsia="Times New Roman" w:cs="Times New Roman"/>
        </w:rPr>
        <w:t>, prijavitelj putem pisane obavijest nadležnom tijelu može povući projektni prijedlog iz postupka dodjele.</w:t>
      </w:r>
    </w:p>
    <w:p w14:paraId="00FBACA4" w14:textId="77777777" w:rsidR="00274B9B" w:rsidRPr="00D11025" w:rsidRDefault="00274B9B" w:rsidP="00BB4719">
      <w:pPr>
        <w:spacing w:after="0"/>
        <w:jc w:val="both"/>
        <w:rPr>
          <w:rFonts w:eastAsia="Times New Roman" w:cs="Times New Roman"/>
        </w:rPr>
      </w:pPr>
      <w:r w:rsidRPr="00D11025">
        <w:rPr>
          <w:rFonts w:eastAsia="Times New Roman" w:cs="Times New Roman"/>
        </w:rPr>
        <w:br w:type="page"/>
      </w:r>
    </w:p>
    <w:p w14:paraId="521AB424" w14:textId="77777777" w:rsidR="00AF470E" w:rsidRPr="00FD6FE3" w:rsidRDefault="00AF470E" w:rsidP="006E62DE">
      <w:pPr>
        <w:pStyle w:val="Heading1"/>
      </w:pPr>
      <w:bookmarkStart w:id="255" w:name="_Toc228867611"/>
      <w:r w:rsidRPr="00FD6FE3">
        <w:lastRenderedPageBreak/>
        <w:t>Odredbe koje se odnose na provedbu projekta</w:t>
      </w:r>
      <w:bookmarkEnd w:id="255"/>
    </w:p>
    <w:p w14:paraId="657DBB7E" w14:textId="77777777" w:rsidR="008F462C" w:rsidRPr="00D11025" w:rsidRDefault="003A0090">
      <w:pPr>
        <w:pStyle w:val="Heading2"/>
      </w:pPr>
      <w:bookmarkStart w:id="256" w:name="_Toc228867612"/>
      <w:r>
        <w:t>5.1</w:t>
      </w:r>
      <w:r w:rsidR="00BB4719" w:rsidRPr="00D11025">
        <w:t xml:space="preserve"> </w:t>
      </w:r>
      <w:bookmarkStart w:id="257" w:name="_Toc101427572"/>
      <w:bookmarkStart w:id="258" w:name="_Toc101427817"/>
      <w:bookmarkStart w:id="259" w:name="_ODREDBE_KOJE_SE"/>
      <w:bookmarkStart w:id="260" w:name="_Toc2260445"/>
      <w:bookmarkEnd w:id="257"/>
      <w:bookmarkEnd w:id="258"/>
      <w:bookmarkEnd w:id="259"/>
      <w:r w:rsidR="009301CB" w:rsidRPr="00D11025">
        <w:t xml:space="preserve">Razdoblje provedbe </w:t>
      </w:r>
      <w:bookmarkEnd w:id="260"/>
      <w:r w:rsidR="00EA2A80" w:rsidRPr="00D11025">
        <w:t>projekta</w:t>
      </w:r>
      <w:bookmarkEnd w:id="256"/>
    </w:p>
    <w:p w14:paraId="0EF00FBC" w14:textId="77777777" w:rsidR="003E72EF" w:rsidRPr="00E01487" w:rsidRDefault="003E72EF" w:rsidP="003E72EF">
      <w:pPr>
        <w:pStyle w:val="NoSpacing"/>
        <w:jc w:val="both"/>
        <w:rPr>
          <w:rFonts w:cs="Times New Roman"/>
        </w:rPr>
      </w:pPr>
      <w:r>
        <w:rPr>
          <w:rFonts w:cs="Times New Roman"/>
        </w:rPr>
        <w:t>Pod razdobljem provedbe projekta podrazumijeva se razdoblje u kojem se obavljaju aktivnosti projekta, a definira se u Ugovoru o dodjeli bespovratnih sredstava.</w:t>
      </w:r>
    </w:p>
    <w:p w14:paraId="2B8165FA" w14:textId="29355246" w:rsidR="003E72EF" w:rsidRDefault="003E72EF" w:rsidP="003E72EF">
      <w:pPr>
        <w:pStyle w:val="Default"/>
        <w:spacing w:before="120"/>
        <w:jc w:val="both"/>
        <w:rPr>
          <w:rFonts w:eastAsia="Times New Roman"/>
          <w:i/>
          <w:color w:val="auto"/>
          <w:sz w:val="22"/>
        </w:rPr>
      </w:pPr>
      <w:r>
        <w:rPr>
          <w:rFonts w:eastAsia="Times New Roman"/>
          <w:i/>
          <w:color w:val="auto"/>
          <w:sz w:val="22"/>
        </w:rPr>
        <w:t>Razdoblje provedbe može započeti najranije 1. veljače 2020. godine i može završiti prije potpisivanja Ugovora, ako su ispunjeni svi uvjeti prihvatljivosti aktivnosti i troškova iz ovih Uputa. Razdoblje provedbe i razdoblje prihvatljivosti izdataka traju najkasnije do 31</w:t>
      </w:r>
      <w:r w:rsidR="004716C9">
        <w:rPr>
          <w:rFonts w:eastAsia="Times New Roman"/>
          <w:i/>
          <w:color w:val="auto"/>
          <w:sz w:val="22"/>
        </w:rPr>
        <w:t>.</w:t>
      </w:r>
      <w:r>
        <w:rPr>
          <w:rFonts w:eastAsia="Times New Roman"/>
          <w:i/>
          <w:color w:val="auto"/>
          <w:sz w:val="22"/>
        </w:rPr>
        <w:t xml:space="preserve"> srpnja 2026. Trošak mora nastati u razdoblju provedbe da bi bio prihvatljiv za financiranje.</w:t>
      </w:r>
    </w:p>
    <w:p w14:paraId="5A02BD9B" w14:textId="77777777" w:rsidR="00FB7860" w:rsidRPr="00D11025" w:rsidRDefault="003A0090" w:rsidP="00DE4E02">
      <w:pPr>
        <w:pStyle w:val="Heading2"/>
      </w:pPr>
      <w:bookmarkStart w:id="261" w:name="_Toc228867613"/>
      <w:r>
        <w:t>5.2</w:t>
      </w:r>
      <w:r w:rsidR="00BB4719" w:rsidRPr="007070FD">
        <w:t xml:space="preserve"> </w:t>
      </w:r>
      <w:bookmarkStart w:id="262" w:name="_Toc101427574"/>
      <w:bookmarkStart w:id="263" w:name="_Toc101427819"/>
      <w:bookmarkStart w:id="264" w:name="_Toc101427575"/>
      <w:bookmarkStart w:id="265" w:name="_Toc101427820"/>
      <w:bookmarkStart w:id="266" w:name="_Toc101427576"/>
      <w:bookmarkStart w:id="267" w:name="_Toc101427821"/>
      <w:bookmarkStart w:id="268" w:name="_Toc413937364"/>
      <w:bookmarkStart w:id="269" w:name="_Toc410305623"/>
      <w:bookmarkStart w:id="270" w:name="_Toc425768223"/>
      <w:bookmarkStart w:id="271" w:name="_Toc2260447"/>
      <w:bookmarkEnd w:id="262"/>
      <w:bookmarkEnd w:id="263"/>
      <w:bookmarkEnd w:id="264"/>
      <w:bookmarkEnd w:id="265"/>
      <w:bookmarkEnd w:id="266"/>
      <w:bookmarkEnd w:id="267"/>
      <w:r w:rsidR="00FB7860" w:rsidRPr="00D11025">
        <w:t>Provjere upravljanja projektom</w:t>
      </w:r>
      <w:bookmarkEnd w:id="261"/>
      <w:bookmarkEnd w:id="268"/>
      <w:bookmarkEnd w:id="269"/>
      <w:bookmarkEnd w:id="270"/>
      <w:bookmarkEnd w:id="271"/>
    </w:p>
    <w:p w14:paraId="3630CD55" w14:textId="77777777" w:rsidR="00FB7860" w:rsidRPr="006E62DE" w:rsidRDefault="00FB7860" w:rsidP="00BB4719">
      <w:pPr>
        <w:pStyle w:val="NoSpacing"/>
        <w:jc w:val="both"/>
        <w:rPr>
          <w:rFonts w:eastAsia="Calibri" w:cs="Times New Roman"/>
        </w:rPr>
      </w:pPr>
      <w:r w:rsidRPr="006E62DE">
        <w:rPr>
          <w:rFonts w:eastAsia="Calibri" w:cs="Times New Roman"/>
        </w:rPr>
        <w:t xml:space="preserve">Nakon potpisivanja Ugovora, </w:t>
      </w:r>
      <w:r w:rsidR="00704998" w:rsidRPr="00D11025">
        <w:rPr>
          <w:rFonts w:eastAsia="Calibri" w:cs="Times New Roman"/>
        </w:rPr>
        <w:t>N</w:t>
      </w:r>
      <w:r w:rsidR="00873A67" w:rsidRPr="006E62DE">
        <w:rPr>
          <w:rFonts w:eastAsia="Calibri" w:cs="Times New Roman"/>
        </w:rPr>
        <w:t>T</w:t>
      </w:r>
      <w:r w:rsidRPr="006E62DE">
        <w:rPr>
          <w:rFonts w:eastAsia="Calibri" w:cs="Times New Roman"/>
        </w:rPr>
        <w:t xml:space="preserve"> prati postiže li projekt utvrđene ciljeve i rezultate, dok je </w:t>
      </w:r>
      <w:r w:rsidR="00873A67" w:rsidRPr="006E62DE">
        <w:rPr>
          <w:rFonts w:eastAsia="Calibri" w:cs="Times New Roman"/>
        </w:rPr>
        <w:t>PT</w:t>
      </w:r>
      <w:r w:rsidRPr="006E62DE">
        <w:rPr>
          <w:rFonts w:eastAsia="Calibri" w:cs="Times New Roman"/>
        </w:rPr>
        <w:t xml:space="preserve"> odgovoran provjeravati provodi li se projekt u skladu s Ugovorom.</w:t>
      </w:r>
    </w:p>
    <w:p w14:paraId="0942108C" w14:textId="77777777" w:rsidR="00FB7860" w:rsidRPr="006E62DE" w:rsidRDefault="003B08A7" w:rsidP="00393D63">
      <w:pPr>
        <w:pStyle w:val="NoSpacing"/>
        <w:jc w:val="both"/>
        <w:rPr>
          <w:rFonts w:eastAsia="Calibri" w:cs="Times New Roman"/>
        </w:rPr>
      </w:pPr>
      <w:r>
        <w:rPr>
          <w:rFonts w:eastAsia="Calibri" w:cs="Times New Roman"/>
        </w:rPr>
        <w:t>NT/</w:t>
      </w:r>
      <w:r w:rsidR="00873A67" w:rsidRPr="006E62DE">
        <w:rPr>
          <w:rFonts w:eastAsia="Calibri" w:cs="Times New Roman"/>
        </w:rPr>
        <w:t>PT</w:t>
      </w:r>
      <w:r w:rsidR="00FB7860" w:rsidRPr="006E62DE">
        <w:rPr>
          <w:rFonts w:eastAsia="Calibri" w:cs="Times New Roman"/>
        </w:rPr>
        <w:t xml:space="preserve"> mogu, u svrhu praćenja napretka provedbe projekata, od korisnika zahtijevati dostavu redovnih ili </w:t>
      </w:r>
      <w:r w:rsidR="00FB7860" w:rsidRPr="006E62DE">
        <w:rPr>
          <w:rFonts w:eastAsia="Calibri" w:cs="Times New Roman"/>
          <w:i/>
          <w:iCs/>
        </w:rPr>
        <w:t xml:space="preserve">ad </w:t>
      </w:r>
      <w:proofErr w:type="spellStart"/>
      <w:r w:rsidR="00FB7860" w:rsidRPr="006E62DE">
        <w:rPr>
          <w:rFonts w:eastAsia="Calibri" w:cs="Times New Roman"/>
          <w:i/>
          <w:iCs/>
        </w:rPr>
        <w:t>hoc</w:t>
      </w:r>
      <w:proofErr w:type="spellEnd"/>
      <w:r w:rsidR="00FB7860" w:rsidRPr="006E62DE">
        <w:rPr>
          <w:rFonts w:eastAsia="Calibri" w:cs="Times New Roman"/>
          <w:i/>
          <w:iCs/>
        </w:rPr>
        <w:t xml:space="preserve"> </w:t>
      </w:r>
      <w:r w:rsidR="00FB7860" w:rsidRPr="006E62DE">
        <w:rPr>
          <w:rFonts w:eastAsia="Calibri" w:cs="Times New Roman"/>
        </w:rPr>
        <w:t>izvješća o provedbi projekata, ostvarivanju pokazatelja, primjeni horizontalnih načela ili drugim informacijama potrebnima za izvještavanje</w:t>
      </w:r>
      <w:r w:rsidR="009F7FB3" w:rsidRPr="006E62DE">
        <w:rPr>
          <w:rFonts w:eastAsia="Calibri" w:cs="Times New Roman"/>
        </w:rPr>
        <w:t>.</w:t>
      </w:r>
      <w:r w:rsidR="00FB7860" w:rsidRPr="006E62DE">
        <w:rPr>
          <w:rFonts w:eastAsia="Calibri" w:cs="Times New Roman"/>
        </w:rPr>
        <w:t xml:space="preserve"> </w:t>
      </w:r>
    </w:p>
    <w:p w14:paraId="46817618" w14:textId="77777777" w:rsidR="00FB7860" w:rsidRPr="006E62DE" w:rsidRDefault="00873A67">
      <w:pPr>
        <w:pStyle w:val="NoSpacing"/>
        <w:jc w:val="both"/>
        <w:rPr>
          <w:rFonts w:eastAsia="Calibri" w:cs="Times New Roman"/>
        </w:rPr>
      </w:pPr>
      <w:r w:rsidRPr="006E62DE">
        <w:rPr>
          <w:rFonts w:eastAsia="Calibri" w:cs="Times New Roman"/>
        </w:rPr>
        <w:t>PT</w:t>
      </w:r>
      <w:r w:rsidR="00FB7860" w:rsidRPr="006E62DE">
        <w:rPr>
          <w:rFonts w:eastAsia="Calibri" w:cs="Times New Roman"/>
        </w:rPr>
        <w:t xml:space="preserve">, kao i bilo koji vanjski revizor ovlašten od strane navedenih tijela, kada ocijene potrebnim, mogu obaviti nenajavljenu provjeru na licu mjesta, neovisno jedan o drugom. O namjeri nisu dužni obavijestiti korisnika. </w:t>
      </w:r>
    </w:p>
    <w:p w14:paraId="6F9C4923" w14:textId="77777777" w:rsidR="00FB7860" w:rsidRPr="006E62DE" w:rsidRDefault="00FB7860">
      <w:pPr>
        <w:pStyle w:val="NoSpacing"/>
        <w:jc w:val="both"/>
        <w:rPr>
          <w:rFonts w:eastAsia="Calibri" w:cs="Times New Roman"/>
          <w:color w:val="000000"/>
        </w:rPr>
      </w:pPr>
      <w:r w:rsidRPr="006E62DE">
        <w:rPr>
          <w:rFonts w:eastAsia="Calibri" w:cs="Times New Roman"/>
          <w:color w:val="000000"/>
        </w:rPr>
        <w:t xml:space="preserve">U razdoblju od </w:t>
      </w:r>
      <w:r w:rsidR="00D96D77" w:rsidRPr="006E62DE">
        <w:rPr>
          <w:rFonts w:cs="Times New Roman"/>
        </w:rPr>
        <w:t xml:space="preserve">pet </w:t>
      </w:r>
      <w:r w:rsidRPr="006E62DE">
        <w:rPr>
          <w:rFonts w:eastAsia="Calibri" w:cs="Times New Roman"/>
          <w:color w:val="000000"/>
        </w:rPr>
        <w:t xml:space="preserve">godina nakon završnog plaćanja korisniku, </w:t>
      </w:r>
      <w:r w:rsidR="00704998" w:rsidRPr="00D11025">
        <w:rPr>
          <w:rFonts w:eastAsia="Calibri" w:cs="Times New Roman"/>
          <w:color w:val="000000"/>
        </w:rPr>
        <w:t>NT</w:t>
      </w:r>
      <w:r w:rsidR="001C7FC8" w:rsidRPr="006E62DE">
        <w:rPr>
          <w:rFonts w:eastAsia="Calibri" w:cs="Times New Roman"/>
          <w:color w:val="000000"/>
        </w:rPr>
        <w:t>/P</w:t>
      </w:r>
      <w:r w:rsidR="00873A67" w:rsidRPr="006E62DE">
        <w:rPr>
          <w:rFonts w:eastAsia="Calibri" w:cs="Times New Roman"/>
          <w:color w:val="000000"/>
        </w:rPr>
        <w:t>T</w:t>
      </w:r>
      <w:r w:rsidRPr="006E62DE">
        <w:rPr>
          <w:rFonts w:eastAsia="Calibri" w:cs="Times New Roman"/>
          <w:color w:val="000000"/>
        </w:rPr>
        <w:t xml:space="preserve"> ima pravo provjeravati trajnost operacija, postizanje učinka, pokazatelje rezultata, sprečavanje prekomjernog financiranja, korištenje imovine u skladu s Ugovorom, usklađenost operacije s horizontalnim politikama EU-a, itd.</w:t>
      </w:r>
      <w:r w:rsidR="00EA75CA">
        <w:rPr>
          <w:rFonts w:eastAsia="Calibri" w:cs="Times New Roman"/>
          <w:color w:val="000000"/>
        </w:rPr>
        <w:t xml:space="preserve"> U navedenom razdoblju Korisnik je obvezan podnositi izvješće.</w:t>
      </w:r>
    </w:p>
    <w:p w14:paraId="59AEBC6C" w14:textId="77777777" w:rsidR="00FB7860" w:rsidRPr="00D11025" w:rsidRDefault="003A0090" w:rsidP="00DE4E02">
      <w:pPr>
        <w:pStyle w:val="Heading2"/>
      </w:pPr>
      <w:bookmarkStart w:id="272" w:name="_Toc228867614"/>
      <w:r>
        <w:rPr>
          <w:rFonts w:eastAsia="Calibri"/>
        </w:rPr>
        <w:t xml:space="preserve">5.3 </w:t>
      </w:r>
      <w:bookmarkStart w:id="273" w:name="_Toc101427578"/>
      <w:bookmarkStart w:id="274" w:name="_Toc101427823"/>
      <w:bookmarkStart w:id="275" w:name="_Toc101427579"/>
      <w:bookmarkStart w:id="276" w:name="_Toc101427824"/>
      <w:bookmarkStart w:id="277" w:name="_Toc2260449"/>
      <w:bookmarkEnd w:id="273"/>
      <w:bookmarkEnd w:id="274"/>
      <w:bookmarkEnd w:id="275"/>
      <w:bookmarkEnd w:id="276"/>
      <w:r w:rsidR="00FB7860" w:rsidRPr="00D11025">
        <w:t>Povrat sredstava</w:t>
      </w:r>
      <w:bookmarkEnd w:id="272"/>
      <w:bookmarkEnd w:id="277"/>
    </w:p>
    <w:p w14:paraId="1F7F6D0E" w14:textId="77777777" w:rsidR="00FB7860" w:rsidRPr="006E62DE" w:rsidRDefault="00FB7860" w:rsidP="00BB4719">
      <w:pPr>
        <w:pStyle w:val="NoSpacing"/>
        <w:jc w:val="both"/>
        <w:rPr>
          <w:rFonts w:eastAsia="Calibri" w:cs="Times New Roman"/>
        </w:rPr>
      </w:pPr>
      <w:r w:rsidRPr="006E62DE">
        <w:rPr>
          <w:rFonts w:eastAsia="Calibri" w:cs="Times New Roman"/>
        </w:rPr>
        <w:t xml:space="preserve">Ako postoji opravdana sumnja ili je utvrđeno da je ugroženo izvršavanje Ugovora o dodjeli bespovratnih sredstava (Ugovor) značajnim nepravilnostima, </w:t>
      </w:r>
      <w:r w:rsidR="00704998" w:rsidRPr="00D11025">
        <w:rPr>
          <w:rFonts w:eastAsia="Calibri" w:cs="Times New Roman"/>
        </w:rPr>
        <w:t>NT/PT</w:t>
      </w:r>
      <w:r w:rsidRPr="006E62DE">
        <w:rPr>
          <w:rFonts w:eastAsia="Calibri" w:cs="Times New Roman"/>
        </w:rPr>
        <w:t xml:space="preserve">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14:paraId="76876230" w14:textId="77777777" w:rsidR="00047B6A" w:rsidRPr="00D11025" w:rsidRDefault="003A0090">
      <w:pPr>
        <w:pStyle w:val="Heading2"/>
      </w:pPr>
      <w:bookmarkStart w:id="278" w:name="_Toc228867615"/>
      <w:r>
        <w:rPr>
          <w:rFonts w:eastAsia="Calibri"/>
        </w:rPr>
        <w:t>5.4</w:t>
      </w:r>
      <w:r w:rsidR="00945ECE">
        <w:rPr>
          <w:rFonts w:eastAsia="Calibri"/>
        </w:rPr>
        <w:t xml:space="preserve"> </w:t>
      </w:r>
      <w:bookmarkStart w:id="279" w:name="_Toc101427581"/>
      <w:bookmarkStart w:id="280" w:name="_Toc101427826"/>
      <w:bookmarkStart w:id="281" w:name="_Toc101427582"/>
      <w:bookmarkStart w:id="282" w:name="_Toc101427827"/>
      <w:bookmarkStart w:id="283" w:name="_Toc101427583"/>
      <w:bookmarkStart w:id="284" w:name="_Toc101427828"/>
      <w:bookmarkStart w:id="285" w:name="_Toc101427584"/>
      <w:bookmarkStart w:id="286" w:name="_Toc101427829"/>
      <w:bookmarkEnd w:id="279"/>
      <w:bookmarkEnd w:id="280"/>
      <w:bookmarkEnd w:id="281"/>
      <w:bookmarkEnd w:id="282"/>
      <w:bookmarkEnd w:id="283"/>
      <w:bookmarkEnd w:id="284"/>
      <w:bookmarkEnd w:id="285"/>
      <w:bookmarkEnd w:id="286"/>
      <w:r w:rsidR="00047B6A" w:rsidRPr="00D11025">
        <w:t>Informiranje i vidljivost</w:t>
      </w:r>
      <w:bookmarkEnd w:id="278"/>
      <w:r w:rsidR="00047B6A" w:rsidRPr="00D11025">
        <w:t xml:space="preserve"> </w:t>
      </w:r>
    </w:p>
    <w:p w14:paraId="42CEBCCE" w14:textId="76E1FD4C" w:rsidR="00047B6A" w:rsidRPr="006E62DE" w:rsidRDefault="00047B6A">
      <w:pPr>
        <w:pStyle w:val="NoSpacing"/>
        <w:jc w:val="both"/>
        <w:rPr>
          <w:rFonts w:eastAsia="Calibri" w:cs="Times New Roman"/>
        </w:rPr>
      </w:pPr>
      <w:r w:rsidRPr="006E62DE">
        <w:rPr>
          <w:rFonts w:eastAsia="Calibri" w:cs="Times New Roman"/>
        </w:rPr>
        <w:t xml:space="preserve">Korisnik i Partner </w:t>
      </w:r>
      <w:r w:rsidR="00A200A7">
        <w:rPr>
          <w:rFonts w:eastAsia="Calibri" w:cs="Times New Roman"/>
        </w:rPr>
        <w:t>dužni su</w:t>
      </w:r>
      <w:r w:rsidRPr="006E62DE">
        <w:rPr>
          <w:rFonts w:eastAsia="Calibri" w:cs="Times New Roman"/>
        </w:rPr>
        <w:t xml:space="preserve"> uvažavati podrijetlo i osigurati vidljivost sredstava Unije u okviru NPOO-a. </w:t>
      </w:r>
    </w:p>
    <w:p w14:paraId="102DFDEF" w14:textId="7FE14DCE" w:rsidR="00047B6A" w:rsidRPr="006E62DE" w:rsidRDefault="00047B6A">
      <w:pPr>
        <w:pStyle w:val="NoSpacing"/>
        <w:jc w:val="both"/>
        <w:rPr>
          <w:rFonts w:eastAsia="Calibri" w:cs="Times New Roman"/>
        </w:rPr>
      </w:pPr>
      <w:r w:rsidRPr="006E62DE">
        <w:rPr>
          <w:rFonts w:eastAsia="Times New Roman" w:cs="Times New Roman"/>
          <w:bCs/>
          <w:snapToGrid w:val="0"/>
        </w:rPr>
        <w:t xml:space="preserve">Potrebno je osigurati mjere vidljivosti kako bi se osiguralo pružanje koherentnih, djelotvornih i razmjernih ciljanih informacija različitoj publici, među ostalima medijima i javnosti. Pri tome </w:t>
      </w:r>
      <w:r w:rsidR="00A200A7">
        <w:rPr>
          <w:rFonts w:eastAsia="Times New Roman" w:cs="Times New Roman"/>
          <w:bCs/>
          <w:snapToGrid w:val="0"/>
        </w:rPr>
        <w:t>su</w:t>
      </w:r>
      <w:r w:rsidRPr="006E62DE">
        <w:rPr>
          <w:rFonts w:eastAsia="Times New Roman" w:cs="Times New Roman"/>
          <w:bCs/>
          <w:snapToGrid w:val="0"/>
        </w:rPr>
        <w:t xml:space="preserve"> korisnik i partner duž</w:t>
      </w:r>
      <w:r w:rsidR="00A200A7">
        <w:rPr>
          <w:rFonts w:eastAsia="Times New Roman" w:cs="Times New Roman"/>
          <w:bCs/>
          <w:snapToGrid w:val="0"/>
        </w:rPr>
        <w:t>ni</w:t>
      </w:r>
      <w:r w:rsidRPr="006E62DE">
        <w:rPr>
          <w:rFonts w:eastAsia="Times New Roman" w:cs="Times New Roman"/>
          <w:bCs/>
          <w:snapToGrid w:val="0"/>
        </w:rPr>
        <w:t xml:space="preserve">, </w:t>
      </w:r>
      <w:r w:rsidRPr="006E62DE">
        <w:rPr>
          <w:rFonts w:cs="Times New Roman"/>
          <w:color w:val="000000"/>
        </w:rPr>
        <w:t xml:space="preserve">gdje je to primjenjivo, ispravno i vidljivo, </w:t>
      </w:r>
      <w:r w:rsidRPr="006E62DE">
        <w:rPr>
          <w:rFonts w:eastAsia="Times New Roman" w:cs="Times New Roman"/>
          <w:bCs/>
          <w:snapToGrid w:val="0"/>
        </w:rPr>
        <w:t>prikazati u svim komunikacijskim aktivnostima</w:t>
      </w:r>
      <w:r w:rsidRPr="006E62DE">
        <w:rPr>
          <w:rFonts w:cs="Times New Roman"/>
          <w:color w:val="000000"/>
        </w:rPr>
        <w:t xml:space="preserve"> amblem EU-a s odgovarajućom izjavom o financiranju </w:t>
      </w:r>
      <w:r w:rsidRPr="006E62DE">
        <w:rPr>
          <w:rFonts w:cs="Times New Roman"/>
          <w:i/>
          <w:iCs/>
          <w:color w:val="000000"/>
        </w:rPr>
        <w:t xml:space="preserve">(koja glasi: „Financira Europska unija – </w:t>
      </w:r>
      <w:proofErr w:type="spellStart"/>
      <w:r w:rsidRPr="006E62DE">
        <w:rPr>
          <w:rFonts w:cs="Times New Roman"/>
          <w:i/>
          <w:iCs/>
          <w:color w:val="000000"/>
        </w:rPr>
        <w:t>NextGenerationEU</w:t>
      </w:r>
      <w:proofErr w:type="spellEnd"/>
      <w:r w:rsidRPr="006E62DE">
        <w:rPr>
          <w:rFonts w:cs="Times New Roman"/>
          <w:i/>
          <w:iCs/>
          <w:color w:val="000000"/>
        </w:rPr>
        <w:t xml:space="preserve">”), </w:t>
      </w:r>
      <w:r w:rsidRPr="006E62DE">
        <w:rPr>
          <w:rFonts w:cs="Times New Roman"/>
          <w:color w:val="000000"/>
        </w:rPr>
        <w:t>uzimajući u obzir i:</w:t>
      </w:r>
    </w:p>
    <w:p w14:paraId="4F737E29" w14:textId="77777777" w:rsidR="00047B6A" w:rsidRPr="006E62DE" w:rsidRDefault="00047B6A" w:rsidP="005008A3">
      <w:pPr>
        <w:numPr>
          <w:ilvl w:val="0"/>
          <w:numId w:val="10"/>
        </w:numPr>
        <w:spacing w:after="0"/>
        <w:jc w:val="both"/>
        <w:rPr>
          <w:rFonts w:cs="Times New Roman"/>
          <w:color w:val="000000"/>
        </w:rPr>
      </w:pPr>
      <w:r w:rsidRPr="006E62DE">
        <w:rPr>
          <w:rFonts w:cs="Times New Roman"/>
          <w:color w:val="000000"/>
        </w:rPr>
        <w:t>Kada se prikazuje zajedno s drugim logotipom, amblem Europske unije mora biti prikazan barem jednako istaknuto i vidljivo kao i drugi logotipi. Amblem mora ostati zaseban i odvojen i ne može se mijenjati dodavanjem drugih vizualnih oznaka, brendova ili teksta. Osim ovog amblema, nikakav drugi vizualni identitet ni logotip ne smiju se koristiti za isticanje potpore EU.</w:t>
      </w:r>
    </w:p>
    <w:p w14:paraId="1CBBB78C" w14:textId="77777777" w:rsidR="00047B6A" w:rsidRPr="006E62DE" w:rsidRDefault="00047B6A" w:rsidP="005008A3">
      <w:pPr>
        <w:numPr>
          <w:ilvl w:val="0"/>
          <w:numId w:val="10"/>
        </w:numPr>
        <w:spacing w:after="0"/>
        <w:jc w:val="both"/>
        <w:rPr>
          <w:rFonts w:cs="Times New Roman"/>
          <w:color w:val="000000"/>
        </w:rPr>
      </w:pPr>
      <w:r w:rsidRPr="006E62DE">
        <w:rPr>
          <w:rFonts w:cs="Times New Roman"/>
          <w:color w:val="000000"/>
        </w:rPr>
        <w:lastRenderedPageBreak/>
        <w:t>Kada je to primjenjivo, država članica dužna je navesti sljedeće odricanje od odgovornosti: „</w:t>
      </w:r>
      <w:r w:rsidRPr="006E62DE">
        <w:rPr>
          <w:rFonts w:cs="Times New Roman"/>
          <w:i/>
          <w:iCs/>
          <w:color w:val="000000"/>
        </w:rPr>
        <w:t xml:space="preserve">Financira Europska unija – </w:t>
      </w:r>
      <w:proofErr w:type="spellStart"/>
      <w:r w:rsidRPr="006E62DE">
        <w:rPr>
          <w:rFonts w:cs="Times New Roman"/>
          <w:i/>
          <w:iCs/>
          <w:color w:val="000000"/>
        </w:rPr>
        <w:t>NextGenerationEU</w:t>
      </w:r>
      <w:proofErr w:type="spellEnd"/>
      <w:r w:rsidRPr="006E62DE">
        <w:rPr>
          <w:rFonts w:cs="Times New Roman"/>
          <w:i/>
          <w:iCs/>
          <w:color w:val="000000"/>
        </w:rPr>
        <w:t>. Izneseni stavovi i mišljenja samo su autorova i ne odražavaju nužno službena stajališta Europske unije ili Europske komisije. Ni Europska unija ni Europska komisija ne mogu se smatrati odgovornima za njih</w:t>
      </w:r>
      <w:r w:rsidRPr="006E62DE">
        <w:rPr>
          <w:rFonts w:cs="Times New Roman"/>
          <w:color w:val="000000"/>
        </w:rPr>
        <w:t>.”</w:t>
      </w:r>
    </w:p>
    <w:p w14:paraId="687D48BA" w14:textId="77777777" w:rsidR="00047B6A" w:rsidRPr="006E62DE" w:rsidRDefault="00047B6A" w:rsidP="001F5482">
      <w:pPr>
        <w:jc w:val="both"/>
        <w:rPr>
          <w:rFonts w:eastAsia="Calibri" w:cs="Times New Roman"/>
        </w:rPr>
      </w:pPr>
      <w:r w:rsidRPr="006E62DE">
        <w:rPr>
          <w:rFonts w:eastAsia="Calibri" w:cs="Times New Roman"/>
        </w:rPr>
        <w:t xml:space="preserve">Osim mjera informiranja i vidljivosti koje korisnik samostalno poduzima u okviru projekta, korisnik i partner je obavezan odazvati se na pozive PT-a i </w:t>
      </w:r>
      <w:r w:rsidR="00354A73" w:rsidRPr="006E62DE">
        <w:rPr>
          <w:rFonts w:eastAsia="Calibri" w:cs="Times New Roman"/>
        </w:rPr>
        <w:t>N</w:t>
      </w:r>
      <w:r w:rsidR="00704998" w:rsidRPr="00D11025">
        <w:rPr>
          <w:rFonts w:eastAsia="Calibri" w:cs="Times New Roman"/>
        </w:rPr>
        <w:t>T</w:t>
      </w:r>
      <w:r w:rsidRPr="006E62DE">
        <w:rPr>
          <w:rFonts w:eastAsia="Calibri" w:cs="Times New Roman"/>
        </w:rPr>
        <w:t>-a za sudjelovanje na organiziranim događanjima informiranja i vidljivosti.</w:t>
      </w:r>
    </w:p>
    <w:tbl>
      <w:tblPr>
        <w:tblW w:w="0" w:type="auto"/>
        <w:tblCellMar>
          <w:left w:w="0" w:type="dxa"/>
          <w:right w:w="0" w:type="dxa"/>
        </w:tblCellMar>
        <w:tblLook w:val="04A0" w:firstRow="1" w:lastRow="0" w:firstColumn="1" w:lastColumn="0" w:noHBand="0" w:noVBand="1"/>
      </w:tblPr>
      <w:tblGrid>
        <w:gridCol w:w="8996"/>
      </w:tblGrid>
      <w:tr w:rsidR="00047B6A" w:rsidRPr="00D11025" w14:paraId="09252786" w14:textId="77777777" w:rsidTr="006E62DE">
        <w:trPr>
          <w:trHeight w:val="1171"/>
        </w:trPr>
        <w:tc>
          <w:tcPr>
            <w:tcW w:w="112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95C03BA" w14:textId="77777777" w:rsidR="00047B6A" w:rsidRPr="006E62DE" w:rsidRDefault="00047B6A" w:rsidP="00393D63">
            <w:pPr>
              <w:shd w:val="clear" w:color="auto" w:fill="FFFFFF"/>
              <w:spacing w:after="0"/>
              <w:jc w:val="both"/>
              <w:rPr>
                <w:rFonts w:cs="Times New Roman"/>
                <w:color w:val="212121"/>
                <w:u w:val="single"/>
              </w:rPr>
            </w:pPr>
            <w:r w:rsidRPr="006E62DE">
              <w:rPr>
                <w:rFonts w:cs="Times New Roman"/>
                <w:color w:val="212121"/>
                <w:u w:val="single"/>
              </w:rPr>
              <w:t>Amblemi i izjava dostupni su na linku:</w:t>
            </w:r>
          </w:p>
          <w:p w14:paraId="4A07CF96" w14:textId="77777777" w:rsidR="00047B6A" w:rsidRPr="006E62DE" w:rsidRDefault="00047B6A" w:rsidP="008F586C">
            <w:pPr>
              <w:shd w:val="clear" w:color="auto" w:fill="FFFFFF"/>
              <w:spacing w:after="0"/>
              <w:jc w:val="both"/>
              <w:rPr>
                <w:rFonts w:cs="Times New Roman"/>
                <w:u w:val="single"/>
              </w:rPr>
            </w:pPr>
            <w:hyperlink r:id="rId24" w:tgtFrame="_blank" w:history="1">
              <w:r w:rsidRPr="006E62DE">
                <w:rPr>
                  <w:rStyle w:val="Hyperlink"/>
                  <w:rFonts w:cs="Times New Roman"/>
                </w:rPr>
                <w:t>https://ec.europa.eu/regional_policy/en/information/logos_downloadcenter/</w:t>
              </w:r>
            </w:hyperlink>
            <w:r w:rsidRPr="006E62DE">
              <w:rPr>
                <w:rFonts w:cs="Times New Roman"/>
                <w:color w:val="212121"/>
                <w:u w:val="single"/>
              </w:rPr>
              <w:t> </w:t>
            </w:r>
          </w:p>
          <w:p w14:paraId="28B37F3E" w14:textId="77777777" w:rsidR="00047B6A" w:rsidRPr="006E62DE" w:rsidRDefault="00047B6A" w:rsidP="001F5482">
            <w:pPr>
              <w:shd w:val="clear" w:color="auto" w:fill="FFFFFF"/>
              <w:spacing w:after="0"/>
              <w:jc w:val="both"/>
              <w:rPr>
                <w:rFonts w:cs="Times New Roman"/>
                <w:u w:val="single"/>
              </w:rPr>
            </w:pPr>
            <w:r w:rsidRPr="006E62DE">
              <w:rPr>
                <w:rFonts w:cs="Times New Roman"/>
                <w:color w:val="212121"/>
                <w:u w:val="single"/>
              </w:rPr>
              <w:t xml:space="preserve">Generator uzoraka: </w:t>
            </w:r>
            <w:hyperlink r:id="rId25" w:tgtFrame="_blank" w:history="1">
              <w:r w:rsidRPr="006E62DE">
                <w:rPr>
                  <w:rStyle w:val="Hyperlink"/>
                  <w:rFonts w:cs="Times New Roman"/>
                </w:rPr>
                <w:t>https://www.euinmyregion.eu/generator</w:t>
              </w:r>
            </w:hyperlink>
          </w:p>
        </w:tc>
      </w:tr>
    </w:tbl>
    <w:p w14:paraId="7169E36B" w14:textId="77777777" w:rsidR="00F92395" w:rsidRPr="00D11025" w:rsidRDefault="003A0090" w:rsidP="00DE4E02">
      <w:pPr>
        <w:pStyle w:val="Heading2"/>
      </w:pPr>
      <w:bookmarkStart w:id="287" w:name="_Toc228867616"/>
      <w:r>
        <w:t>5.5</w:t>
      </w:r>
      <w:r w:rsidR="00945ECE">
        <w:t xml:space="preserve"> </w:t>
      </w:r>
      <w:bookmarkStart w:id="288" w:name="_Toc101427586"/>
      <w:bookmarkStart w:id="289" w:name="_Toc101427831"/>
      <w:bookmarkStart w:id="290" w:name="_Toc413937365"/>
      <w:bookmarkStart w:id="291" w:name="_Toc410305624"/>
      <w:bookmarkStart w:id="292" w:name="_Toc425768224"/>
      <w:bookmarkStart w:id="293" w:name="_Toc2260448"/>
      <w:bookmarkEnd w:id="288"/>
      <w:bookmarkEnd w:id="289"/>
      <w:r w:rsidR="00F92395" w:rsidRPr="00D11025">
        <w:t>Podnošenje zahtjeva za preduj</w:t>
      </w:r>
      <w:bookmarkEnd w:id="290"/>
      <w:bookmarkEnd w:id="291"/>
      <w:bookmarkEnd w:id="292"/>
      <w:bookmarkEnd w:id="293"/>
      <w:r w:rsidR="00A40DAF" w:rsidRPr="00D11025">
        <w:t>am</w:t>
      </w:r>
      <w:r w:rsidR="001713FF" w:rsidRPr="00D11025">
        <w:t>/zahtjeva za nadoknadu sredstava</w:t>
      </w:r>
      <w:bookmarkEnd w:id="287"/>
    </w:p>
    <w:p w14:paraId="0646725E" w14:textId="5F394D10" w:rsidR="0060616E" w:rsidRPr="006E62DE" w:rsidRDefault="6B55D336" w:rsidP="00BB4719">
      <w:pPr>
        <w:pStyle w:val="NoSpacing"/>
        <w:jc w:val="both"/>
        <w:rPr>
          <w:rFonts w:eastAsia="Times New Roman" w:cs="Times New Roman"/>
        </w:rPr>
      </w:pPr>
      <w:r w:rsidRPr="006E62DE">
        <w:rPr>
          <w:rFonts w:eastAsia="Calibri" w:cs="Times New Roman"/>
        </w:rPr>
        <w:t xml:space="preserve">Korisnik ima pravo podnijeti zahtjev za predujam i to najviše </w:t>
      </w:r>
      <w:r w:rsidR="00927237">
        <w:rPr>
          <w:rFonts w:cs="Times New Roman"/>
        </w:rPr>
        <w:t>5</w:t>
      </w:r>
      <w:r w:rsidR="00D96D77" w:rsidRPr="006E62DE">
        <w:rPr>
          <w:rFonts w:cs="Times New Roman"/>
        </w:rPr>
        <w:t xml:space="preserve">0% </w:t>
      </w:r>
      <w:r w:rsidRPr="006E62DE">
        <w:rPr>
          <w:rFonts w:eastAsia="Calibri" w:cs="Times New Roman"/>
        </w:rPr>
        <w:t>od odobrenih bespovratnih sredstava u projektu.</w:t>
      </w:r>
      <w:r w:rsidRPr="006E62DE">
        <w:rPr>
          <w:rFonts w:eastAsia="Calibri" w:cs="Times New Roman"/>
          <w:strike/>
        </w:rPr>
        <w:t xml:space="preserve"> </w:t>
      </w:r>
    </w:p>
    <w:p w14:paraId="579E223D" w14:textId="77777777" w:rsidR="00286561" w:rsidRPr="00343C5C" w:rsidRDefault="00286561" w:rsidP="00286561">
      <w:pPr>
        <w:pStyle w:val="NoSpacing"/>
        <w:jc w:val="both"/>
        <w:rPr>
          <w:rFonts w:eastAsia="Times New Roman" w:cs="Times New Roman"/>
        </w:rPr>
      </w:pPr>
      <w:r w:rsidRPr="00343C5C">
        <w:rPr>
          <w:rFonts w:eastAsia="Times New Roman" w:cs="Times New Roman"/>
        </w:rPr>
        <w:t xml:space="preserve">Zahtjev za </w:t>
      </w:r>
      <w:r w:rsidR="00927237">
        <w:rPr>
          <w:rFonts w:eastAsia="Times New Roman" w:cs="Times New Roman"/>
        </w:rPr>
        <w:t>predujam</w:t>
      </w:r>
      <w:r w:rsidRPr="00343C5C">
        <w:rPr>
          <w:rFonts w:eastAsia="Times New Roman" w:cs="Times New Roman"/>
        </w:rPr>
        <w:t xml:space="preserve"> treba sadržavati procijenjeni iznos troška kojeg dokazuje ponudom projektanta ili stvarnim iznosom troška ako je proveden postupak javne nabave.</w:t>
      </w:r>
    </w:p>
    <w:p w14:paraId="689470CC" w14:textId="77777777" w:rsidR="00286561" w:rsidRPr="00274683" w:rsidRDefault="00286561" w:rsidP="00286561">
      <w:pPr>
        <w:pStyle w:val="NoSpacing"/>
        <w:jc w:val="both"/>
        <w:rPr>
          <w:rFonts w:eastAsia="Times New Roman" w:cs="Times New Roman"/>
        </w:rPr>
      </w:pPr>
      <w:r w:rsidRPr="00343C5C">
        <w:rPr>
          <w:rFonts w:eastAsia="Times New Roman" w:cs="Times New Roman"/>
        </w:rPr>
        <w:t xml:space="preserve">Prilikom odobravanja prvog Zahtjeva za nadoknadom sredstava (ZNS), korisnik je dužan dostaviti dokaz o nastanku troška izrade projektno-tehničke dokumentacije, a iznos koji se isplaćuje na temelju ZNS-a umanjuje se za iznos isplaćen temeljem Zahtjeva za </w:t>
      </w:r>
      <w:r w:rsidR="00927237">
        <w:rPr>
          <w:rFonts w:eastAsia="Times New Roman" w:cs="Times New Roman"/>
        </w:rPr>
        <w:t>predujam</w:t>
      </w:r>
      <w:r w:rsidRPr="00343C5C">
        <w:rPr>
          <w:rFonts w:eastAsia="Times New Roman" w:cs="Times New Roman"/>
        </w:rPr>
        <w:t xml:space="preserve"> ili iznos isplaćen temeljem Zahtjeva za </w:t>
      </w:r>
      <w:r w:rsidR="00927237">
        <w:rPr>
          <w:rFonts w:eastAsia="Times New Roman" w:cs="Times New Roman"/>
        </w:rPr>
        <w:t>predujam</w:t>
      </w:r>
      <w:r w:rsidRPr="00343C5C">
        <w:rPr>
          <w:rFonts w:eastAsia="Times New Roman" w:cs="Times New Roman"/>
        </w:rPr>
        <w:t xml:space="preserve"> smatra se plaćenim.</w:t>
      </w:r>
    </w:p>
    <w:p w14:paraId="21B83EDE" w14:textId="77777777" w:rsidR="00286561" w:rsidRPr="000E01AA" w:rsidRDefault="00286561" w:rsidP="00286561">
      <w:pPr>
        <w:pStyle w:val="NoSpacing"/>
        <w:jc w:val="both"/>
        <w:rPr>
          <w:rFonts w:eastAsia="Times New Roman" w:cs="Times New Roman"/>
        </w:rPr>
      </w:pPr>
      <w:r w:rsidRPr="000E01AA">
        <w:rPr>
          <w:rFonts w:eastAsia="Times New Roman" w:cs="Times New Roman"/>
        </w:rPr>
        <w:t xml:space="preserve">Kod podnošenja projektnog prijedloga i tijekom provedbe projekta prijavitelj/korisnik se mora pridržavati postupaka nabave sukladno Zakonu o javnoj nabavi. </w:t>
      </w:r>
    </w:p>
    <w:p w14:paraId="34508EAF" w14:textId="77777777" w:rsidR="00286561" w:rsidRPr="000E01AA" w:rsidRDefault="00286561" w:rsidP="00286561">
      <w:pPr>
        <w:pStyle w:val="NoSpacing"/>
        <w:jc w:val="both"/>
        <w:rPr>
          <w:rFonts w:eastAsia="Times New Roman" w:cs="Times New Roman"/>
        </w:rPr>
      </w:pPr>
      <w:r w:rsidRPr="000E01AA">
        <w:rPr>
          <w:rFonts w:eastAsia="Times New Roman" w:cs="Times New Roman"/>
        </w:rPr>
        <w:t>Troškovi projekata koji uključuju nabavu mogu biti prihvatljivi samo pod uvjetom da je nabava provedena u skladu sa svim načelima i pravilima utvrđenima Zakonom o javnoj nabavi.</w:t>
      </w:r>
    </w:p>
    <w:p w14:paraId="117EA6B8" w14:textId="77777777" w:rsidR="00286561" w:rsidRPr="000E01AA" w:rsidRDefault="00286561" w:rsidP="00286561">
      <w:pPr>
        <w:pStyle w:val="NoSpacing"/>
        <w:jc w:val="both"/>
        <w:rPr>
          <w:rFonts w:eastAsia="Times New Roman" w:cs="Times New Roman"/>
        </w:rPr>
      </w:pPr>
      <w:r w:rsidRPr="000E01AA">
        <w:rPr>
          <w:rFonts w:eastAsia="Times New Roman" w:cs="Times New Roman"/>
        </w:rPr>
        <w:t>Nepridržavanje ovih postupaka odrazit će se na prihvatljivost izdataka, a PT prilikom provjere zahtjeva za nadoknadom sredstava koje tijekom provedbe projekta podnosi korisnik, može proglasiti vezane troškove neprihvatljivima.</w:t>
      </w:r>
    </w:p>
    <w:p w14:paraId="42CE9DD6" w14:textId="77777777" w:rsidR="009F7FB3" w:rsidRPr="006E62DE" w:rsidRDefault="003A0090" w:rsidP="006E62DE">
      <w:pPr>
        <w:pStyle w:val="Heading2"/>
      </w:pPr>
      <w:bookmarkStart w:id="294" w:name="_Toc228867617"/>
      <w:r>
        <w:t>5.6</w:t>
      </w:r>
      <w:r w:rsidR="00BB4719" w:rsidRPr="00D11025">
        <w:t xml:space="preserve"> </w:t>
      </w:r>
      <w:r w:rsidR="00451242" w:rsidRPr="00D11025">
        <w:t>Zaštita osobnih podataka</w:t>
      </w:r>
      <w:bookmarkEnd w:id="294"/>
    </w:p>
    <w:p w14:paraId="0B89EF0A" w14:textId="77777777" w:rsidR="00C65CEC" w:rsidRPr="006E62DE" w:rsidRDefault="00C65CEC" w:rsidP="005614F9">
      <w:pPr>
        <w:spacing w:after="0"/>
        <w:jc w:val="both"/>
        <w:rPr>
          <w:rFonts w:eastAsia="Calibri" w:cs="Times New Roman"/>
        </w:rPr>
      </w:pPr>
      <w:r w:rsidRPr="006E62DE">
        <w:rPr>
          <w:rFonts w:eastAsia="Calibri" w:cs="Times New Roman"/>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0001541D" w:rsidRPr="00D11025">
        <w:rPr>
          <w:rFonts w:eastAsia="Calibri" w:cs="Times New Roman"/>
        </w:rPr>
        <w:t>NN</w:t>
      </w:r>
      <w:r w:rsidRPr="006E62DE">
        <w:rPr>
          <w:rFonts w:eastAsia="Calibri" w:cs="Times New Roman"/>
        </w:rPr>
        <w:t xml:space="preserve"> br. 42/18).</w:t>
      </w:r>
    </w:p>
    <w:p w14:paraId="45A4135F" w14:textId="77777777" w:rsidR="00C65CEC" w:rsidRPr="006E62DE" w:rsidRDefault="2CA976CE" w:rsidP="00BB4719">
      <w:pPr>
        <w:spacing w:after="0"/>
        <w:jc w:val="both"/>
        <w:rPr>
          <w:rFonts w:eastAsia="Calibri" w:cs="Times New Roman"/>
        </w:rPr>
      </w:pPr>
      <w:r w:rsidRPr="006E62DE">
        <w:rPr>
          <w:rFonts w:eastAsia="Calibri" w:cs="Times New Roman"/>
        </w:rPr>
        <w:t xml:space="preserve">Osobni podaci koji se prikupljaju u okviru projektnog prijedloga su podaci prijavitelja, odnosno osobe ovlaštene za zastupanje prijavitelja (opći podaci - ime, prezime, OIB, e-mail adresa, broj telefona. </w:t>
      </w:r>
      <w:r w:rsidRPr="006E62DE">
        <w:rPr>
          <w:rFonts w:eastAsia="Times New Roman" w:cs="Times New Roman"/>
        </w:rPr>
        <w:t xml:space="preserve">U postupku dodjele primjenjuje se načelo zaštite osobnih podataka u vidu nedostupnosti podataka, kao javnih podataka, koji se odnose na imena osoba koje su uključene u provedbu postupka dodjele kao i imena vanjskih ocjenjivača. </w:t>
      </w:r>
      <w:r w:rsidRPr="006E62DE">
        <w:rPr>
          <w:rFonts w:eastAsia="Calibri" w:cs="Times New Roman"/>
        </w:rPr>
        <w:t>U provedbi Ugovora o dodjeli bespovratnih sredstava prikupljaju se i podaci dionika u provedbi navedenog ugovora (ime, prezime, OIB, plaća te ostali podaci koji se dostavljaju u sklopu provedbe projekta u obliku priloženih dokumenata u izvještajima, ukoliko se povezani troškovi nadoknađuju kroz predmetni ugovor). Navedeni osobni podaci obrađuju se u svrhu izrade i podnošenja projektnog prijedloga, provedbe postupka dodjele bespovratnih sredstava, sklapanja i izvršavanja ugovora o dodjeli bespovratnih sredstava, provedbe revizije projekta.</w:t>
      </w:r>
    </w:p>
    <w:p w14:paraId="4287FAF4" w14:textId="77777777" w:rsidR="00C65CEC" w:rsidRPr="006E62DE" w:rsidRDefault="00FC5C0B" w:rsidP="00393D63">
      <w:pPr>
        <w:spacing w:after="0"/>
        <w:jc w:val="both"/>
        <w:rPr>
          <w:rFonts w:eastAsia="Calibri" w:cs="Times New Roman"/>
        </w:rPr>
      </w:pPr>
      <w:r w:rsidRPr="006E62DE">
        <w:rPr>
          <w:rFonts w:eastAsia="Calibri" w:cs="Times New Roman"/>
        </w:rPr>
        <w:t>Navedeni</w:t>
      </w:r>
      <w:r w:rsidR="00C65CEC" w:rsidRPr="006E62DE">
        <w:rPr>
          <w:rFonts w:eastAsia="Calibri" w:cs="Times New Roman"/>
        </w:rPr>
        <w:t xml:space="preserve"> se</w:t>
      </w:r>
      <w:r w:rsidRPr="006E62DE">
        <w:rPr>
          <w:rFonts w:eastAsia="Calibri" w:cs="Times New Roman"/>
        </w:rPr>
        <w:t xml:space="preserve"> osobni</w:t>
      </w:r>
      <w:r w:rsidR="00C65CEC" w:rsidRPr="006E62DE">
        <w:rPr>
          <w:rFonts w:eastAsia="Calibri" w:cs="Times New Roman"/>
        </w:rPr>
        <w:t xml:space="preserve"> podaci mogu razmjenjivati:</w:t>
      </w:r>
    </w:p>
    <w:p w14:paraId="75B33B81" w14:textId="77777777" w:rsidR="00C65CEC" w:rsidRPr="006E62DE" w:rsidRDefault="00C65CEC" w:rsidP="005008A3">
      <w:pPr>
        <w:pStyle w:val="ListParagraph"/>
        <w:numPr>
          <w:ilvl w:val="0"/>
          <w:numId w:val="25"/>
        </w:numPr>
        <w:spacing w:after="0"/>
        <w:jc w:val="both"/>
        <w:rPr>
          <w:rFonts w:eastAsia="Calibri" w:cs="Times New Roman"/>
        </w:rPr>
      </w:pPr>
      <w:r w:rsidRPr="006E62DE">
        <w:rPr>
          <w:rFonts w:eastAsia="Calibri" w:cs="Times New Roman"/>
        </w:rPr>
        <w:lastRenderedPageBreak/>
        <w:t xml:space="preserve">između tijela sustava </w:t>
      </w:r>
      <w:r w:rsidR="007F00BF" w:rsidRPr="006E62DE">
        <w:rPr>
          <w:rFonts w:eastAsia="Calibri" w:cs="Times New Roman"/>
        </w:rPr>
        <w:t>za provedbu i praćenje NPOO</w:t>
      </w:r>
      <w:r w:rsidR="008A3159" w:rsidRPr="006E62DE">
        <w:rPr>
          <w:rFonts w:eastAsia="Calibri" w:cs="Times New Roman"/>
        </w:rPr>
        <w:t xml:space="preserve"> </w:t>
      </w:r>
    </w:p>
    <w:p w14:paraId="77FEAE09" w14:textId="77777777" w:rsidR="00C65CEC" w:rsidRPr="006E62DE" w:rsidRDefault="007F00BF" w:rsidP="005008A3">
      <w:pPr>
        <w:pStyle w:val="ListParagraph"/>
        <w:numPr>
          <w:ilvl w:val="0"/>
          <w:numId w:val="25"/>
        </w:numPr>
        <w:spacing w:after="0"/>
        <w:jc w:val="both"/>
        <w:rPr>
          <w:rFonts w:eastAsia="Calibri" w:cs="Times New Roman"/>
        </w:rPr>
      </w:pPr>
      <w:r w:rsidRPr="006E62DE">
        <w:rPr>
          <w:rFonts w:eastAsia="Calibri" w:cs="Times New Roman"/>
        </w:rPr>
        <w:t xml:space="preserve">između tijela sustava za provedbu i praćenje NPOO </w:t>
      </w:r>
      <w:r w:rsidR="008A3159" w:rsidRPr="006E62DE">
        <w:rPr>
          <w:rFonts w:eastAsia="Calibri" w:cs="Times New Roman"/>
        </w:rPr>
        <w:t xml:space="preserve">i </w:t>
      </w:r>
      <w:r w:rsidR="00C65CEC" w:rsidRPr="006E62DE">
        <w:rPr>
          <w:rFonts w:eastAsia="Calibri" w:cs="Times New Roman"/>
        </w:rPr>
        <w:t xml:space="preserve">tijela koja su ovlaštena provoditi reviziju, u skladu s pravnim i institucionalnim okvirom za </w:t>
      </w:r>
      <w:r w:rsidR="00DB3414" w:rsidRPr="006E62DE">
        <w:rPr>
          <w:rFonts w:eastAsia="Calibri" w:cs="Times New Roman"/>
        </w:rPr>
        <w:t>NPOO</w:t>
      </w:r>
      <w:r w:rsidR="00C65CEC" w:rsidRPr="006E62DE">
        <w:rPr>
          <w:rFonts w:eastAsia="Calibri" w:cs="Times New Roman"/>
        </w:rPr>
        <w:t xml:space="preserve"> (Neovisno reviz</w:t>
      </w:r>
      <w:r w:rsidR="008A3159" w:rsidRPr="006E62DE">
        <w:rPr>
          <w:rFonts w:eastAsia="Calibri" w:cs="Times New Roman"/>
        </w:rPr>
        <w:t>orsko tijelo</w:t>
      </w:r>
      <w:r w:rsidR="00C65CEC" w:rsidRPr="006E62DE">
        <w:rPr>
          <w:rFonts w:eastAsia="Calibri" w:cs="Times New Roman"/>
        </w:rPr>
        <w:t>, Europska komisija, Europski revizorski sud, OLAF,</w:t>
      </w:r>
      <w:r w:rsidR="00E86087" w:rsidRPr="006E62DE">
        <w:rPr>
          <w:rFonts w:eastAsia="Calibri" w:cs="Times New Roman"/>
        </w:rPr>
        <w:t xml:space="preserve"> EPPO i</w:t>
      </w:r>
      <w:r w:rsidR="00C65CEC" w:rsidRPr="006E62DE">
        <w:rPr>
          <w:rFonts w:eastAsia="Calibri" w:cs="Times New Roman"/>
        </w:rPr>
        <w:t xml:space="preserve"> drugi revizor kojeg su ta tijela za navedeno ovlastila).</w:t>
      </w:r>
    </w:p>
    <w:p w14:paraId="006777F3" w14:textId="77777777" w:rsidR="00C65CEC" w:rsidRPr="006E62DE" w:rsidRDefault="007F00BF" w:rsidP="005008A3">
      <w:pPr>
        <w:pStyle w:val="ListParagraph"/>
        <w:numPr>
          <w:ilvl w:val="0"/>
          <w:numId w:val="25"/>
        </w:numPr>
        <w:spacing w:after="0"/>
        <w:jc w:val="both"/>
        <w:rPr>
          <w:rFonts w:eastAsia="Calibri" w:cs="Times New Roman"/>
        </w:rPr>
      </w:pPr>
      <w:r w:rsidRPr="006E62DE">
        <w:rPr>
          <w:rFonts w:eastAsia="Calibri" w:cs="Times New Roman"/>
        </w:rPr>
        <w:t xml:space="preserve">između tijela sustava za provedbu i praćenje NPOO </w:t>
      </w:r>
      <w:r w:rsidR="00C65CEC" w:rsidRPr="006E62DE">
        <w:rPr>
          <w:rFonts w:eastAsia="Calibri" w:cs="Times New Roman"/>
        </w:rPr>
        <w:t xml:space="preserve">te osoba koje su ta tijela angažirala/ovlastila za izvršenje usluga vezano uz potrebu ili obvezu obavljanja aktivnosti u okviru njihovih funkcija. </w:t>
      </w:r>
    </w:p>
    <w:p w14:paraId="1C714F51" w14:textId="344E417E" w:rsidR="00C65CEC" w:rsidRPr="006E62DE" w:rsidRDefault="00C65CEC" w:rsidP="005008A3">
      <w:pPr>
        <w:pStyle w:val="ListParagraph"/>
        <w:numPr>
          <w:ilvl w:val="0"/>
          <w:numId w:val="25"/>
        </w:numPr>
        <w:spacing w:after="0"/>
        <w:jc w:val="both"/>
        <w:rPr>
          <w:rFonts w:eastAsia="Calibri" w:cs="Times New Roman"/>
        </w:rPr>
      </w:pPr>
      <w:r w:rsidRPr="006E62DE">
        <w:rPr>
          <w:rFonts w:eastAsia="Calibri" w:cs="Times New Roman"/>
        </w:rPr>
        <w:t xml:space="preserve">Pristup osobnim podacima je ograničen samo na osobe koje </w:t>
      </w:r>
      <w:r w:rsidR="00A55681" w:rsidRPr="006E62DE">
        <w:rPr>
          <w:rFonts w:eastAsia="Calibri" w:cs="Times New Roman"/>
        </w:rPr>
        <w:t>obavljaju</w:t>
      </w:r>
      <w:r w:rsidRPr="006E62DE">
        <w:rPr>
          <w:rFonts w:eastAsia="Calibri" w:cs="Times New Roman"/>
        </w:rPr>
        <w:t xml:space="preserve"> poslove za koje je pristup osobnim podacima nužan.</w:t>
      </w:r>
    </w:p>
    <w:p w14:paraId="41FC8615" w14:textId="77777777" w:rsidR="00C65CEC" w:rsidRPr="006E62DE" w:rsidRDefault="00C65CEC" w:rsidP="00BB4719">
      <w:pPr>
        <w:spacing w:after="0"/>
        <w:jc w:val="both"/>
        <w:rPr>
          <w:rFonts w:eastAsia="Calibri" w:cs="Times New Roman"/>
        </w:rPr>
      </w:pPr>
      <w:r w:rsidRPr="006E62DE">
        <w:rPr>
          <w:rFonts w:eastAsia="Calibri" w:cs="Times New Roman"/>
        </w:rPr>
        <w:t>Prijavitelji odnosno korisnici imaju sljedeća prava</w:t>
      </w:r>
      <w:r w:rsidR="00FC5C0B" w:rsidRPr="006E62DE">
        <w:rPr>
          <w:rFonts w:eastAsia="Calibri" w:cs="Times New Roman"/>
        </w:rPr>
        <w:t xml:space="preserve"> u zaštiti osobnih podataka</w:t>
      </w:r>
      <w:r w:rsidRPr="006E62DE">
        <w:rPr>
          <w:rFonts w:eastAsia="Calibri" w:cs="Times New Roman"/>
        </w:rPr>
        <w:t>:</w:t>
      </w:r>
    </w:p>
    <w:p w14:paraId="0FB0A993" w14:textId="77777777" w:rsidR="00C65CEC" w:rsidRPr="006E62DE" w:rsidRDefault="00C65CEC" w:rsidP="005008A3">
      <w:pPr>
        <w:pStyle w:val="ListParagraph"/>
        <w:numPr>
          <w:ilvl w:val="0"/>
          <w:numId w:val="24"/>
        </w:numPr>
        <w:spacing w:after="0"/>
        <w:jc w:val="both"/>
        <w:rPr>
          <w:rFonts w:eastAsia="Calibri" w:cs="Times New Roman"/>
        </w:rPr>
      </w:pPr>
      <w:r w:rsidRPr="006E62DE">
        <w:rPr>
          <w:rFonts w:eastAsia="Calibri" w:cs="Times New Roman"/>
        </w:rPr>
        <w:t>pravo na pristup svojim osobnim podacima, tj. pravo zahtijevati potvrdu obrađuju li se osobni podatci te ako se takvi podatci obrađuju, pravo zahtijevati pristup i informacije o obradi i kopiju osobnih podataka koji se obrađuju</w:t>
      </w:r>
    </w:p>
    <w:p w14:paraId="07662CFF" w14:textId="77777777" w:rsidR="00C65CEC" w:rsidRPr="006E62DE" w:rsidRDefault="00C65CEC" w:rsidP="005008A3">
      <w:pPr>
        <w:pStyle w:val="ListParagraph"/>
        <w:numPr>
          <w:ilvl w:val="0"/>
          <w:numId w:val="24"/>
        </w:numPr>
        <w:spacing w:after="0"/>
        <w:jc w:val="both"/>
        <w:rPr>
          <w:rFonts w:eastAsia="Calibri" w:cs="Times New Roman"/>
        </w:rPr>
      </w:pPr>
      <w:r w:rsidRPr="006E62DE">
        <w:rPr>
          <w:rFonts w:eastAsia="Calibri" w:cs="Times New Roman"/>
        </w:rPr>
        <w:t xml:space="preserve">pravo na ispravak netočnih i nadopunu nepotpunih podataka </w:t>
      </w:r>
    </w:p>
    <w:p w14:paraId="75D8D5C6" w14:textId="77777777" w:rsidR="00C65CEC" w:rsidRPr="006E62DE" w:rsidRDefault="00C65CEC" w:rsidP="005008A3">
      <w:pPr>
        <w:pStyle w:val="ListParagraph"/>
        <w:numPr>
          <w:ilvl w:val="0"/>
          <w:numId w:val="24"/>
        </w:numPr>
        <w:spacing w:after="0"/>
        <w:jc w:val="both"/>
        <w:rPr>
          <w:rFonts w:eastAsia="Calibri" w:cs="Times New Roman"/>
        </w:rPr>
      </w:pPr>
      <w:r w:rsidRPr="006E62DE">
        <w:rPr>
          <w:rFonts w:eastAsia="Calibri" w:cs="Times New Roman"/>
        </w:rPr>
        <w:t>pravo na brisanje osobnih podataka, ako takvi podaci više nisu nužni u odnosu na svrhe za koje su prikupljeni, ako su nezakonito obrađeni, ili nakon isteka roka čuvanja podataka</w:t>
      </w:r>
    </w:p>
    <w:p w14:paraId="1A8E1467" w14:textId="77777777" w:rsidR="00C65CEC" w:rsidRPr="006E62DE" w:rsidRDefault="00C65CEC" w:rsidP="005008A3">
      <w:pPr>
        <w:pStyle w:val="ListParagraph"/>
        <w:numPr>
          <w:ilvl w:val="0"/>
          <w:numId w:val="24"/>
        </w:numPr>
        <w:spacing w:after="0"/>
        <w:jc w:val="both"/>
        <w:rPr>
          <w:rFonts w:eastAsia="Calibri" w:cs="Times New Roman"/>
        </w:rPr>
      </w:pPr>
      <w:r w:rsidRPr="006E62DE">
        <w:rPr>
          <w:rFonts w:eastAsia="Calibri" w:cs="Times New Roman"/>
        </w:rPr>
        <w:t>pravo na ograničavanje obrade osobnih podataka</w:t>
      </w:r>
    </w:p>
    <w:p w14:paraId="57B1767A" w14:textId="77777777" w:rsidR="00C65CEC" w:rsidRPr="006E62DE" w:rsidRDefault="00C65CEC" w:rsidP="005008A3">
      <w:pPr>
        <w:pStyle w:val="ListParagraph"/>
        <w:numPr>
          <w:ilvl w:val="0"/>
          <w:numId w:val="24"/>
        </w:numPr>
        <w:spacing w:after="0"/>
        <w:jc w:val="both"/>
        <w:rPr>
          <w:rFonts w:eastAsia="Calibri" w:cs="Times New Roman"/>
        </w:rPr>
      </w:pPr>
      <w:r w:rsidRPr="006E62DE">
        <w:rPr>
          <w:rFonts w:eastAsia="Calibri" w:cs="Times New Roman"/>
        </w:rPr>
        <w:t>pravo uložiti prigovor na obradu osobnih podataka</w:t>
      </w:r>
    </w:p>
    <w:p w14:paraId="4E1B15F7" w14:textId="77777777" w:rsidR="00372AB9" w:rsidRPr="006E62DE" w:rsidRDefault="00C65CEC" w:rsidP="005008A3">
      <w:pPr>
        <w:pStyle w:val="ListParagraph"/>
        <w:numPr>
          <w:ilvl w:val="0"/>
          <w:numId w:val="24"/>
        </w:numPr>
        <w:spacing w:after="0"/>
        <w:jc w:val="both"/>
        <w:rPr>
          <w:rFonts w:eastAsia="Calibri" w:cs="Times New Roman"/>
        </w:rPr>
      </w:pPr>
      <w:r w:rsidRPr="006E62DE">
        <w:rPr>
          <w:rFonts w:eastAsia="Calibri" w:cs="Times New Roman"/>
        </w:rPr>
        <w:t>pravo podnijeti pritužbu Agenciji za zaštitu osobnih podataka.</w:t>
      </w:r>
    </w:p>
    <w:p w14:paraId="002670F0" w14:textId="2D9D4BF8" w:rsidR="007F00BF" w:rsidRPr="006E62DE" w:rsidRDefault="00372AB9" w:rsidP="00BB4719">
      <w:pPr>
        <w:spacing w:after="0"/>
        <w:jc w:val="both"/>
        <w:rPr>
          <w:rFonts w:cs="Times New Roman"/>
        </w:rPr>
      </w:pPr>
      <w:r w:rsidRPr="006E62DE">
        <w:rPr>
          <w:rFonts w:eastAsia="Calibri" w:cs="Times New Roman"/>
        </w:rPr>
        <w:t>O</w:t>
      </w:r>
      <w:r w:rsidR="00C65CEC" w:rsidRPr="006E62DE">
        <w:rPr>
          <w:rFonts w:eastAsia="Calibri" w:cs="Times New Roman"/>
        </w:rPr>
        <w:t xml:space="preserve">sobni podaci čuvaju se dok za navedeno postoji svrha, </w:t>
      </w:r>
      <w:r w:rsidRPr="006E62DE">
        <w:rPr>
          <w:rFonts w:eastAsia="Calibri" w:cs="Times New Roman"/>
        </w:rPr>
        <w:t xml:space="preserve">a </w:t>
      </w:r>
      <w:r w:rsidR="00C65CEC" w:rsidRPr="006E62DE">
        <w:rPr>
          <w:rFonts w:eastAsia="Calibri" w:cs="Times New Roman"/>
        </w:rPr>
        <w:t xml:space="preserve">najdulje </w:t>
      </w:r>
      <w:r w:rsidR="00A55681" w:rsidRPr="006E62DE">
        <w:rPr>
          <w:rFonts w:eastAsia="Calibri" w:cs="Times New Roman"/>
        </w:rPr>
        <w:t xml:space="preserve">tijekom razdoblja </w:t>
      </w:r>
      <w:r w:rsidR="00053172" w:rsidRPr="006E62DE">
        <w:rPr>
          <w:rFonts w:cs="Times New Roman"/>
        </w:rPr>
        <w:t>od tri godin</w:t>
      </w:r>
      <w:r w:rsidR="00A200A7">
        <w:rPr>
          <w:rFonts w:cs="Times New Roman"/>
        </w:rPr>
        <w:t>e</w:t>
      </w:r>
      <w:r w:rsidR="00053172" w:rsidRPr="006E62DE">
        <w:rPr>
          <w:rFonts w:cs="Times New Roman"/>
        </w:rPr>
        <w:t xml:space="preserve"> nakon zaključenja pomoći iz NPOO.</w:t>
      </w:r>
      <w:r w:rsidR="007F00BF" w:rsidRPr="006E62DE">
        <w:rPr>
          <w:rFonts w:cs="Times New Roman"/>
        </w:rPr>
        <w:t xml:space="preserve"> </w:t>
      </w:r>
    </w:p>
    <w:p w14:paraId="5DC7503F" w14:textId="77777777" w:rsidR="008F44E4" w:rsidRPr="006E62DE" w:rsidRDefault="00C65CEC" w:rsidP="00393D63">
      <w:pPr>
        <w:spacing w:after="0"/>
        <w:jc w:val="both"/>
        <w:rPr>
          <w:rFonts w:eastAsia="Calibri" w:cs="Times New Roman"/>
        </w:rPr>
      </w:pPr>
      <w:r w:rsidRPr="006E62DE">
        <w:rPr>
          <w:rFonts w:eastAsia="Calibri" w:cs="Times New Roman"/>
        </w:rPr>
        <w:t xml:space="preserve">Pravna osnova </w:t>
      </w:r>
      <w:r w:rsidR="008F44E4" w:rsidRPr="006E62DE">
        <w:rPr>
          <w:rFonts w:eastAsia="Calibri" w:cs="Times New Roman"/>
        </w:rPr>
        <w:t xml:space="preserve">za obradu osobnih podataka </w:t>
      </w:r>
      <w:r w:rsidR="00BC7402" w:rsidRPr="006E62DE">
        <w:rPr>
          <w:rFonts w:eastAsia="Calibri" w:cs="Times New Roman"/>
        </w:rPr>
        <w:t>prikupljenih u svrhu provedbe postupka dodjele bespovratnih</w:t>
      </w:r>
      <w:r w:rsidR="00A55681" w:rsidRPr="006E62DE">
        <w:rPr>
          <w:rFonts w:eastAsia="Calibri" w:cs="Times New Roman"/>
        </w:rPr>
        <w:t xml:space="preserve"> </w:t>
      </w:r>
      <w:r w:rsidR="00BC7402" w:rsidRPr="006E62DE">
        <w:rPr>
          <w:rFonts w:eastAsia="Calibri" w:cs="Times New Roman"/>
        </w:rPr>
        <w:t xml:space="preserve">sredstava je sklapanje i izvršavanje ugovora o dodjeli bespovratnih sredstava </w:t>
      </w:r>
      <w:r w:rsidR="008F44E4" w:rsidRPr="006E62DE">
        <w:rPr>
          <w:rFonts w:eastAsia="Calibri" w:cs="Times New Roman"/>
        </w:rPr>
        <w:t xml:space="preserve">u skladu s točkom b) stavka 1. članka 6. </w:t>
      </w:r>
      <w:r w:rsidR="00BC7402" w:rsidRPr="006E62DE">
        <w:rPr>
          <w:rFonts w:eastAsia="Calibri" w:cs="Times New Roman"/>
        </w:rPr>
        <w:t>Opće uredbe o zaštiti osobnih podataka</w:t>
      </w:r>
      <w:r w:rsidR="008F44E4" w:rsidRPr="006E62DE">
        <w:rPr>
          <w:rFonts w:eastAsia="Calibri" w:cs="Times New Roman"/>
        </w:rPr>
        <w:t>.</w:t>
      </w:r>
      <w:r w:rsidR="00BC7402" w:rsidRPr="006E62DE">
        <w:rPr>
          <w:rFonts w:eastAsia="Calibri" w:cs="Times New Roman"/>
        </w:rPr>
        <w:t xml:space="preserve"> </w:t>
      </w:r>
      <w:r w:rsidR="008F44E4" w:rsidRPr="006E62DE">
        <w:rPr>
          <w:rFonts w:eastAsia="Calibri" w:cs="Times New Roman"/>
        </w:rPr>
        <w:t>Također, obrada osobnih podataka iz svih</w:t>
      </w:r>
      <w:r w:rsidR="00BC7402" w:rsidRPr="006E62DE">
        <w:rPr>
          <w:rFonts w:eastAsia="Calibri" w:cs="Times New Roman"/>
        </w:rPr>
        <w:t xml:space="preserve"> utvrđenih svrha </w:t>
      </w:r>
      <w:r w:rsidR="008F44E4" w:rsidRPr="006E62DE">
        <w:rPr>
          <w:rFonts w:eastAsia="Calibri" w:cs="Times New Roman"/>
        </w:rPr>
        <w:t xml:space="preserve">nužna je radi poštivanja pravnih obveza voditelja obrade u skladu s točkom c) stavka 1. članka 6. </w:t>
      </w:r>
      <w:r w:rsidR="00BC7402" w:rsidRPr="006E62DE">
        <w:rPr>
          <w:rFonts w:eastAsia="Calibri" w:cs="Times New Roman"/>
        </w:rPr>
        <w:t>Opće uredbe o zaštiti osobnih podataka te radi</w:t>
      </w:r>
      <w:r w:rsidR="008F44E4" w:rsidRPr="006E62DE">
        <w:rPr>
          <w:rFonts w:eastAsia="Calibri" w:cs="Times New Roman"/>
        </w:rPr>
        <w:t xml:space="preserve"> izvršavanj</w:t>
      </w:r>
      <w:r w:rsidR="00BC7402" w:rsidRPr="006E62DE">
        <w:rPr>
          <w:rFonts w:eastAsia="Calibri" w:cs="Times New Roman"/>
        </w:rPr>
        <w:t>a</w:t>
      </w:r>
      <w:r w:rsidR="008F44E4" w:rsidRPr="006E62DE">
        <w:rPr>
          <w:rFonts w:eastAsia="Calibri" w:cs="Times New Roman"/>
        </w:rPr>
        <w:t xml:space="preserve"> zadaće od javnog interesa i pri izvršavanju službene ovlasti voditelja obrade u skladu s točkom e) stavka 1. članka 6. </w:t>
      </w:r>
      <w:r w:rsidR="00BC7402" w:rsidRPr="006E62DE">
        <w:rPr>
          <w:rFonts w:eastAsia="Calibri" w:cs="Times New Roman"/>
        </w:rPr>
        <w:t>Opće uredbe o zaštiti osobnih podataka</w:t>
      </w:r>
      <w:r w:rsidR="008F44E4" w:rsidRPr="006E62DE">
        <w:rPr>
          <w:rFonts w:eastAsia="Calibri" w:cs="Times New Roman"/>
        </w:rPr>
        <w:t>.</w:t>
      </w:r>
    </w:p>
    <w:p w14:paraId="425E6F68" w14:textId="77777777" w:rsidR="00C65CEC" w:rsidRPr="006E62DE" w:rsidRDefault="00C65CEC" w:rsidP="00393D63">
      <w:pPr>
        <w:spacing w:after="0"/>
        <w:jc w:val="both"/>
        <w:rPr>
          <w:rFonts w:eastAsia="Calibri" w:cs="Times New Roman"/>
          <w:u w:val="single"/>
        </w:rPr>
      </w:pPr>
      <w:r w:rsidRPr="006E62DE">
        <w:rPr>
          <w:rFonts w:eastAsia="Calibri" w:cs="Times New Roman"/>
          <w:u w:val="single"/>
        </w:rPr>
        <w:t>Dodatne napomene:</w:t>
      </w:r>
    </w:p>
    <w:p w14:paraId="3BE4CDEF" w14:textId="77777777" w:rsidR="00D41520" w:rsidRPr="006E62DE" w:rsidRDefault="00C65CEC" w:rsidP="00393D63">
      <w:pPr>
        <w:spacing w:after="0"/>
        <w:jc w:val="both"/>
        <w:rPr>
          <w:rFonts w:eastAsia="Calibri" w:cs="Times New Roman"/>
        </w:rPr>
      </w:pPr>
      <w:r w:rsidRPr="006E62DE">
        <w:rPr>
          <w:rFonts w:eastAsia="Calibri" w:cs="Times New Roman"/>
          <w:u w:val="single"/>
        </w:rPr>
        <w:t>Identitet i kontaktni podaci voditelja obrade</w:t>
      </w:r>
      <w:r w:rsidRPr="006E62DE">
        <w:rPr>
          <w:rFonts w:eastAsia="Calibri" w:cs="Times New Roman"/>
        </w:rPr>
        <w:t xml:space="preserve">: </w:t>
      </w:r>
      <w:hyperlink r:id="rId26" w:history="1">
        <w:r w:rsidR="00AA071B" w:rsidRPr="00CF1ABA">
          <w:rPr>
            <w:rStyle w:val="Hyperlink"/>
          </w:rPr>
          <w:t>SzZOP@mzom.hr</w:t>
        </w:r>
      </w:hyperlink>
    </w:p>
    <w:p w14:paraId="53BD2BE8" w14:textId="77777777" w:rsidR="00D41520" w:rsidRPr="006E62DE" w:rsidRDefault="00C65CEC" w:rsidP="008F586C">
      <w:pPr>
        <w:spacing w:after="0"/>
        <w:jc w:val="both"/>
        <w:rPr>
          <w:rFonts w:eastAsia="Calibri" w:cs="Times New Roman"/>
        </w:rPr>
      </w:pPr>
      <w:r w:rsidRPr="006E62DE">
        <w:rPr>
          <w:rFonts w:eastAsia="Calibri" w:cs="Times New Roman"/>
          <w:u w:val="single"/>
        </w:rPr>
        <w:t>Kontakt podaci službenika za zaštitu podataka</w:t>
      </w:r>
      <w:r w:rsidRPr="006E62DE">
        <w:rPr>
          <w:rFonts w:eastAsia="Calibri" w:cs="Times New Roman"/>
        </w:rPr>
        <w:t xml:space="preserve">: </w:t>
      </w:r>
      <w:hyperlink r:id="rId27" w:history="1">
        <w:r w:rsidR="00E934A6" w:rsidRPr="00CF1ABA">
          <w:rPr>
            <w:rStyle w:val="Hyperlink"/>
          </w:rPr>
          <w:t>SzZOP@mzom.hr</w:t>
        </w:r>
      </w:hyperlink>
    </w:p>
    <w:p w14:paraId="1B4A3435" w14:textId="77777777" w:rsidR="001713FF" w:rsidRPr="00D11025" w:rsidRDefault="00C65CEC">
      <w:pPr>
        <w:spacing w:after="0"/>
        <w:jc w:val="both"/>
        <w:rPr>
          <w:rFonts w:eastAsia="Calibri" w:cs="Times New Roman"/>
        </w:rPr>
      </w:pPr>
      <w:r w:rsidRPr="006E62DE">
        <w:rPr>
          <w:rFonts w:eastAsia="Calibri" w:cs="Times New Roman"/>
        </w:rPr>
        <w:t>Zahtjev za utvrđenje povrede prava se podnosi nadzornom tijelu (Agencija za zaštitu osobnih podataka).</w:t>
      </w:r>
      <w:r w:rsidR="001713FF" w:rsidRPr="00D11025">
        <w:rPr>
          <w:rFonts w:eastAsia="Calibri" w:cs="Times New Roman"/>
        </w:rPr>
        <w:br w:type="page"/>
      </w:r>
    </w:p>
    <w:p w14:paraId="08C18F54" w14:textId="77777777" w:rsidR="00C1186D" w:rsidRPr="00FD6FE3" w:rsidRDefault="00A55681" w:rsidP="006E62DE">
      <w:pPr>
        <w:pStyle w:val="Heading1"/>
      </w:pPr>
      <w:bookmarkStart w:id="295" w:name="_Toc100870291"/>
      <w:bookmarkStart w:id="296" w:name="_Toc100870386"/>
      <w:bookmarkStart w:id="297" w:name="_Toc100870477"/>
      <w:bookmarkStart w:id="298" w:name="_Toc100871108"/>
      <w:bookmarkStart w:id="299" w:name="_Toc100872255"/>
      <w:bookmarkStart w:id="300" w:name="_Toc100872335"/>
      <w:bookmarkStart w:id="301" w:name="_Toc100872415"/>
      <w:bookmarkStart w:id="302" w:name="_Toc100872497"/>
      <w:bookmarkStart w:id="303" w:name="_Toc100872578"/>
      <w:bookmarkStart w:id="304" w:name="_Toc100913479"/>
      <w:bookmarkStart w:id="305" w:name="_Toc100913746"/>
      <w:bookmarkStart w:id="306" w:name="_Toc101415302"/>
      <w:bookmarkStart w:id="307" w:name="_Toc101427590"/>
      <w:bookmarkStart w:id="308" w:name="_Toc101427835"/>
      <w:bookmarkStart w:id="309" w:name="_Toc101428869"/>
      <w:bookmarkStart w:id="310" w:name="_Toc101428951"/>
      <w:bookmarkStart w:id="311" w:name="_Toc101429033"/>
      <w:bookmarkStart w:id="312" w:name="_OBRASCI_I_PRILOZI"/>
      <w:bookmarkStart w:id="313" w:name="_Toc228867618"/>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Pr="00852D89">
        <w:lastRenderedPageBreak/>
        <w:t>Obrasci i prilozi</w:t>
      </w:r>
      <w:bookmarkEnd w:id="313"/>
    </w:p>
    <w:p w14:paraId="04A4343B" w14:textId="77777777" w:rsidR="00C91E49" w:rsidRPr="006E62DE" w:rsidRDefault="004C2F08" w:rsidP="005614F9">
      <w:pPr>
        <w:pStyle w:val="NoSpacing"/>
        <w:jc w:val="both"/>
        <w:rPr>
          <w:rFonts w:cs="Times New Roman"/>
          <w:b/>
          <w:bCs/>
        </w:rPr>
      </w:pPr>
      <w:r w:rsidRPr="006E62DE">
        <w:rPr>
          <w:rFonts w:cs="Times New Roman"/>
          <w:b/>
          <w:bCs/>
        </w:rPr>
        <w:t>Obrasci koji su sastavni dio Poziva</w:t>
      </w:r>
      <w:r w:rsidR="00A64317" w:rsidRPr="00D11025">
        <w:rPr>
          <w:rFonts w:cs="Times New Roman"/>
          <w:b/>
          <w:bCs/>
        </w:rPr>
        <w:t>:</w:t>
      </w:r>
      <w:r w:rsidR="00604767" w:rsidRPr="006E62DE">
        <w:rPr>
          <w:rFonts w:cs="Times New Roman"/>
          <w:b/>
          <w:bCs/>
        </w:rPr>
        <w:t xml:space="preserve"> </w:t>
      </w:r>
    </w:p>
    <w:p w14:paraId="2A745D14" w14:textId="77777777" w:rsidR="009F1FD3" w:rsidRPr="006E62DE" w:rsidRDefault="009F1FD3">
      <w:pPr>
        <w:pStyle w:val="NoSpacing"/>
        <w:jc w:val="both"/>
        <w:rPr>
          <w:rFonts w:cs="Times New Roman"/>
        </w:rPr>
      </w:pPr>
      <w:bookmarkStart w:id="314" w:name="_Hlk100820140"/>
      <w:r w:rsidRPr="006E62DE">
        <w:rPr>
          <w:rFonts w:cs="Times New Roman"/>
        </w:rPr>
        <w:t xml:space="preserve">Obrazac </w:t>
      </w:r>
      <w:r w:rsidR="00673013">
        <w:rPr>
          <w:rFonts w:cs="Times New Roman"/>
        </w:rPr>
        <w:t>1</w:t>
      </w:r>
      <w:r w:rsidRPr="006E62DE">
        <w:rPr>
          <w:rFonts w:cs="Times New Roman"/>
        </w:rPr>
        <w:t>.</w:t>
      </w:r>
      <w:r w:rsidR="00CF5838" w:rsidRPr="00D11025">
        <w:rPr>
          <w:rFonts w:cs="Times New Roman"/>
        </w:rPr>
        <w:t xml:space="preserve"> – </w:t>
      </w:r>
      <w:r w:rsidRPr="006E62DE">
        <w:rPr>
          <w:rFonts w:cs="Times New Roman"/>
        </w:rPr>
        <w:t>Izjava</w:t>
      </w:r>
      <w:r w:rsidR="00CF5838" w:rsidRPr="00D11025">
        <w:rPr>
          <w:rFonts w:cs="Times New Roman"/>
        </w:rPr>
        <w:t xml:space="preserve"> </w:t>
      </w:r>
      <w:r w:rsidRPr="006E62DE">
        <w:rPr>
          <w:rFonts w:cs="Times New Roman"/>
        </w:rPr>
        <w:t>prijavitelja</w:t>
      </w:r>
      <w:r w:rsidR="00572A83">
        <w:rPr>
          <w:rFonts w:cs="Times New Roman"/>
        </w:rPr>
        <w:t>/partnera</w:t>
      </w:r>
      <w:r w:rsidR="000F3B0F">
        <w:rPr>
          <w:rFonts w:cs="Times New Roman"/>
        </w:rPr>
        <w:t xml:space="preserve"> </w:t>
      </w:r>
      <w:r w:rsidR="000F3B0F" w:rsidRPr="000F3B0F">
        <w:rPr>
          <w:rFonts w:cs="Times New Roman"/>
        </w:rPr>
        <w:t>o istinitosti podataka, izbjegavanju dvostrukog financiranja i ispunjavanju preduvjeta za sudjelovanje u postupku dodjele</w:t>
      </w:r>
    </w:p>
    <w:p w14:paraId="4D239118" w14:textId="77777777" w:rsidR="009F1FD3" w:rsidRPr="00D11025" w:rsidRDefault="009F1FD3">
      <w:pPr>
        <w:pStyle w:val="NoSpacing"/>
        <w:jc w:val="both"/>
        <w:rPr>
          <w:rFonts w:cs="Times New Roman"/>
        </w:rPr>
      </w:pPr>
      <w:r w:rsidRPr="006E62DE">
        <w:rPr>
          <w:rFonts w:cs="Times New Roman"/>
        </w:rPr>
        <w:t xml:space="preserve">Obrazac </w:t>
      </w:r>
      <w:r w:rsidR="00673013">
        <w:rPr>
          <w:rFonts w:cs="Times New Roman"/>
        </w:rPr>
        <w:t>2</w:t>
      </w:r>
      <w:r w:rsidRPr="006E62DE">
        <w:rPr>
          <w:rFonts w:cs="Times New Roman"/>
        </w:rPr>
        <w:t>. – Izjava</w:t>
      </w:r>
      <w:r w:rsidR="00A64317" w:rsidRPr="00D11025">
        <w:rPr>
          <w:rFonts w:cs="Times New Roman"/>
        </w:rPr>
        <w:t xml:space="preserve"> </w:t>
      </w:r>
      <w:r w:rsidR="00673013">
        <w:rPr>
          <w:rFonts w:cs="Times New Roman"/>
        </w:rPr>
        <w:t>ovlaštenog</w:t>
      </w:r>
      <w:r w:rsidR="00A64317" w:rsidRPr="00D11025">
        <w:rPr>
          <w:rFonts w:cs="Times New Roman"/>
        </w:rPr>
        <w:t xml:space="preserve"> projektanta</w:t>
      </w:r>
      <w:r w:rsidR="00A64317" w:rsidRPr="00D11025" w:rsidDel="00A64317">
        <w:rPr>
          <w:rFonts w:cs="Times New Roman"/>
        </w:rPr>
        <w:t xml:space="preserve"> </w:t>
      </w:r>
    </w:p>
    <w:p w14:paraId="688234D6" w14:textId="77777777" w:rsidR="00656185" w:rsidRPr="006E62DE" w:rsidRDefault="00656185">
      <w:pPr>
        <w:pStyle w:val="NoSpacing"/>
        <w:jc w:val="both"/>
        <w:rPr>
          <w:rFonts w:cs="Times New Roman"/>
        </w:rPr>
      </w:pPr>
      <w:r w:rsidRPr="00D11025">
        <w:rPr>
          <w:rFonts w:cs="Times New Roman"/>
        </w:rPr>
        <w:t xml:space="preserve">Obrazac </w:t>
      </w:r>
      <w:r w:rsidR="00673013">
        <w:rPr>
          <w:rFonts w:cs="Times New Roman"/>
        </w:rPr>
        <w:t>3</w:t>
      </w:r>
      <w:r w:rsidRPr="00D11025">
        <w:rPr>
          <w:rFonts w:cs="Times New Roman"/>
        </w:rPr>
        <w:t>. – Izjava o imenovanju voditelja projekta</w:t>
      </w:r>
    </w:p>
    <w:p w14:paraId="6631DDE4" w14:textId="77777777" w:rsidR="009F1FD3" w:rsidRPr="006E62DE" w:rsidRDefault="009F1FD3">
      <w:pPr>
        <w:pStyle w:val="NoSpacing"/>
        <w:jc w:val="both"/>
        <w:rPr>
          <w:rFonts w:cs="Times New Roman"/>
        </w:rPr>
      </w:pPr>
      <w:r w:rsidRPr="006E62DE">
        <w:rPr>
          <w:rFonts w:cs="Times New Roman"/>
        </w:rPr>
        <w:t xml:space="preserve">Obrazac </w:t>
      </w:r>
      <w:r w:rsidR="00673013">
        <w:rPr>
          <w:rFonts w:cs="Times New Roman"/>
        </w:rPr>
        <w:t>4</w:t>
      </w:r>
      <w:r w:rsidRPr="006E62DE">
        <w:rPr>
          <w:rFonts w:cs="Times New Roman"/>
        </w:rPr>
        <w:t>. – Izjava prijavitelja</w:t>
      </w:r>
      <w:r w:rsidR="00715F90">
        <w:rPr>
          <w:rFonts w:cs="Times New Roman"/>
        </w:rPr>
        <w:t>/partnera</w:t>
      </w:r>
      <w:r w:rsidRPr="006E62DE">
        <w:rPr>
          <w:rFonts w:cs="Times New Roman"/>
        </w:rPr>
        <w:t xml:space="preserve"> o povratu PDV-a</w:t>
      </w:r>
    </w:p>
    <w:p w14:paraId="221A601A" w14:textId="77777777" w:rsidR="00BA12F0" w:rsidRPr="00D11025" w:rsidRDefault="009F1FD3">
      <w:pPr>
        <w:pStyle w:val="NoSpacing"/>
        <w:jc w:val="both"/>
        <w:rPr>
          <w:rFonts w:cs="Times New Roman"/>
        </w:rPr>
      </w:pPr>
      <w:r w:rsidRPr="006E62DE">
        <w:rPr>
          <w:rFonts w:cs="Times New Roman"/>
        </w:rPr>
        <w:t xml:space="preserve">Obrazac </w:t>
      </w:r>
      <w:r w:rsidR="00673013">
        <w:rPr>
          <w:rFonts w:cs="Times New Roman"/>
        </w:rPr>
        <w:t>5</w:t>
      </w:r>
      <w:r w:rsidRPr="006E62DE">
        <w:rPr>
          <w:rFonts w:cs="Times New Roman"/>
        </w:rPr>
        <w:t>.</w:t>
      </w:r>
      <w:r w:rsidR="00A64317" w:rsidRPr="00D11025">
        <w:rPr>
          <w:rFonts w:cs="Times New Roman"/>
        </w:rPr>
        <w:t xml:space="preserve"> – </w:t>
      </w:r>
      <w:r w:rsidRPr="006E62DE">
        <w:rPr>
          <w:rFonts w:cs="Times New Roman"/>
        </w:rPr>
        <w:t>Izjava</w:t>
      </w:r>
      <w:r w:rsidR="00A64317" w:rsidRPr="00D11025">
        <w:rPr>
          <w:rFonts w:cs="Times New Roman"/>
        </w:rPr>
        <w:t xml:space="preserve"> </w:t>
      </w:r>
      <w:r w:rsidRPr="006E62DE">
        <w:rPr>
          <w:rFonts w:cs="Times New Roman"/>
        </w:rPr>
        <w:t>o nepromijenjenim okolnostima</w:t>
      </w:r>
    </w:p>
    <w:p w14:paraId="68E58AFA" w14:textId="77777777" w:rsidR="00BA17C6" w:rsidRDefault="00420C4E">
      <w:pPr>
        <w:pStyle w:val="NoSpacing"/>
        <w:jc w:val="both"/>
        <w:rPr>
          <w:rFonts w:cs="Times New Roman"/>
          <w:i/>
          <w:iCs/>
        </w:rPr>
      </w:pPr>
      <w:r>
        <w:rPr>
          <w:rFonts w:cs="Times New Roman"/>
        </w:rPr>
        <w:t xml:space="preserve">Obrazac </w:t>
      </w:r>
      <w:r w:rsidR="00673013">
        <w:rPr>
          <w:rFonts w:cs="Times New Roman"/>
        </w:rPr>
        <w:t>6</w:t>
      </w:r>
      <w:r>
        <w:rPr>
          <w:rFonts w:cs="Times New Roman"/>
        </w:rPr>
        <w:t xml:space="preserve">. </w:t>
      </w:r>
      <w:r w:rsidR="00C90152">
        <w:rPr>
          <w:rFonts w:cs="Times New Roman"/>
        </w:rPr>
        <w:t>–</w:t>
      </w:r>
      <w:r>
        <w:rPr>
          <w:rFonts w:cs="Times New Roman"/>
        </w:rPr>
        <w:t xml:space="preserve"> </w:t>
      </w:r>
      <w:r w:rsidR="00A64317" w:rsidRPr="00D11025">
        <w:rPr>
          <w:rFonts w:cs="Times New Roman"/>
        </w:rPr>
        <w:t xml:space="preserve">Izjava o odricanju od prava na prigovor potpisane od strane prijavitelja </w:t>
      </w:r>
      <w:r w:rsidR="00A64317" w:rsidRPr="006E62DE">
        <w:rPr>
          <w:rFonts w:cs="Times New Roman"/>
          <w:i/>
          <w:iCs/>
        </w:rPr>
        <w:t>(ako je primjenjivo)</w:t>
      </w:r>
    </w:p>
    <w:p w14:paraId="4911883D" w14:textId="77777777" w:rsidR="00A05A64" w:rsidRPr="000214BD" w:rsidRDefault="00A05A64">
      <w:pPr>
        <w:pStyle w:val="NoSpacing"/>
        <w:jc w:val="both"/>
        <w:rPr>
          <w:rFonts w:cs="Times New Roman"/>
          <w:iCs/>
        </w:rPr>
      </w:pPr>
      <w:r>
        <w:rPr>
          <w:rFonts w:cs="Times New Roman"/>
          <w:iCs/>
        </w:rPr>
        <w:t>Obrazac 7. – Izjava o broju odjela i učionica</w:t>
      </w:r>
    </w:p>
    <w:p w14:paraId="40A469D2" w14:textId="77777777" w:rsidR="009F1FD3" w:rsidRPr="006E62DE" w:rsidRDefault="009F1FD3">
      <w:pPr>
        <w:pStyle w:val="NoSpacing"/>
        <w:jc w:val="both"/>
        <w:rPr>
          <w:rFonts w:cs="Times New Roman"/>
        </w:rPr>
      </w:pPr>
    </w:p>
    <w:p w14:paraId="7E7C7913" w14:textId="39336115" w:rsidR="003B5924" w:rsidRPr="006E62DE" w:rsidRDefault="004C2F08" w:rsidP="005614F9">
      <w:pPr>
        <w:pStyle w:val="NoSpacing"/>
        <w:jc w:val="both"/>
        <w:rPr>
          <w:rFonts w:cs="Times New Roman"/>
          <w:b/>
          <w:bCs/>
        </w:rPr>
      </w:pPr>
      <w:r w:rsidRPr="006E62DE">
        <w:rPr>
          <w:rFonts w:cs="Times New Roman"/>
          <w:b/>
          <w:bCs/>
        </w:rPr>
        <w:t>Prilozi koji sastavni dio Poziva:</w:t>
      </w:r>
    </w:p>
    <w:p w14:paraId="083DBB4D" w14:textId="77777777" w:rsidR="009F1FD3" w:rsidRPr="006E62DE" w:rsidRDefault="009F1FD3" w:rsidP="00FD1799">
      <w:pPr>
        <w:pStyle w:val="NoSpacing"/>
        <w:jc w:val="both"/>
        <w:rPr>
          <w:rFonts w:cs="Times New Roman"/>
        </w:rPr>
      </w:pPr>
      <w:r w:rsidRPr="006E62DE">
        <w:rPr>
          <w:rFonts w:cs="Times New Roman"/>
        </w:rPr>
        <w:t>Prilog 1. Opći uvjeti Ugovora o dodjeli bespovratnih sredstava</w:t>
      </w:r>
    </w:p>
    <w:p w14:paraId="434733F1" w14:textId="77777777" w:rsidR="009F1FD3" w:rsidRPr="006E62DE" w:rsidRDefault="009F1FD3">
      <w:pPr>
        <w:pStyle w:val="NoSpacing"/>
        <w:jc w:val="both"/>
        <w:rPr>
          <w:rFonts w:cs="Times New Roman"/>
        </w:rPr>
      </w:pPr>
      <w:r w:rsidRPr="006E62DE">
        <w:rPr>
          <w:rFonts w:cs="Times New Roman"/>
        </w:rPr>
        <w:t>Prilog 2. Posebni uvjeti Ugovora o dodjeli bespovratnih sredstava</w:t>
      </w:r>
    </w:p>
    <w:p w14:paraId="1DA07C85" w14:textId="77777777" w:rsidR="009F1FD3" w:rsidRPr="006E62DE" w:rsidRDefault="009F1FD3">
      <w:pPr>
        <w:pStyle w:val="NoSpacing"/>
        <w:jc w:val="both"/>
        <w:rPr>
          <w:rFonts w:cs="Times New Roman"/>
        </w:rPr>
      </w:pPr>
      <w:r w:rsidRPr="006E62DE">
        <w:rPr>
          <w:rFonts w:cs="Times New Roman"/>
        </w:rPr>
        <w:t>Prilog 3. Sadržaj Sporazuma o partnerstvu</w:t>
      </w:r>
    </w:p>
    <w:p w14:paraId="30D5B73C" w14:textId="77777777" w:rsidR="009F1FD3" w:rsidRPr="006E62DE" w:rsidRDefault="009F1FD3">
      <w:pPr>
        <w:pStyle w:val="NoSpacing"/>
        <w:jc w:val="both"/>
        <w:rPr>
          <w:rFonts w:cs="Times New Roman"/>
        </w:rPr>
      </w:pPr>
      <w:r w:rsidRPr="006E62DE">
        <w:rPr>
          <w:rFonts w:cs="Times New Roman"/>
        </w:rPr>
        <w:t xml:space="preserve">Prilog 4. </w:t>
      </w:r>
      <w:r w:rsidR="00D217FB" w:rsidRPr="00D11025">
        <w:rPr>
          <w:rFonts w:cs="Times New Roman"/>
        </w:rPr>
        <w:t>Pravila o financijskim korekcijama</w:t>
      </w:r>
    </w:p>
    <w:p w14:paraId="11E34620" w14:textId="77777777" w:rsidR="009F1FD3" w:rsidRPr="006E62DE" w:rsidRDefault="009F1FD3">
      <w:pPr>
        <w:pStyle w:val="NoSpacing"/>
        <w:jc w:val="both"/>
        <w:rPr>
          <w:rFonts w:cs="Times New Roman"/>
        </w:rPr>
      </w:pPr>
      <w:r w:rsidRPr="006E62DE">
        <w:rPr>
          <w:rFonts w:cs="Times New Roman"/>
        </w:rPr>
        <w:t xml:space="preserve">Prilog 5. </w:t>
      </w:r>
      <w:r w:rsidR="00D217FB" w:rsidRPr="00D11025">
        <w:rPr>
          <w:rFonts w:cs="Times New Roman"/>
        </w:rPr>
        <w:t xml:space="preserve">Pravila o provedbi postupaka nabava za </w:t>
      </w:r>
      <w:proofErr w:type="spellStart"/>
      <w:r w:rsidR="00D217FB" w:rsidRPr="00D11025">
        <w:rPr>
          <w:rFonts w:cs="Times New Roman"/>
        </w:rPr>
        <w:t>neobveznike</w:t>
      </w:r>
      <w:proofErr w:type="spellEnd"/>
      <w:r w:rsidR="00D217FB" w:rsidRPr="00D11025">
        <w:rPr>
          <w:rFonts w:cs="Times New Roman"/>
        </w:rPr>
        <w:t xml:space="preserve"> Zakona o javnoj nabavi</w:t>
      </w:r>
      <w:r w:rsidR="00D217FB" w:rsidRPr="00D11025" w:rsidDel="00D217FB">
        <w:rPr>
          <w:rFonts w:cs="Times New Roman"/>
        </w:rPr>
        <w:t xml:space="preserve"> </w:t>
      </w:r>
    </w:p>
    <w:p w14:paraId="5705FE7C" w14:textId="77777777" w:rsidR="009F1FD3" w:rsidRPr="006E62DE" w:rsidRDefault="009F1FD3">
      <w:pPr>
        <w:pStyle w:val="NoSpacing"/>
        <w:jc w:val="both"/>
        <w:rPr>
          <w:rFonts w:cs="Times New Roman"/>
        </w:rPr>
      </w:pPr>
      <w:r w:rsidRPr="006E62DE">
        <w:rPr>
          <w:rFonts w:cs="Times New Roman"/>
        </w:rPr>
        <w:t xml:space="preserve">Prilog </w:t>
      </w:r>
      <w:r w:rsidR="00673013">
        <w:rPr>
          <w:rFonts w:cs="Times New Roman"/>
        </w:rPr>
        <w:t>6</w:t>
      </w:r>
      <w:r w:rsidRPr="006E62DE">
        <w:rPr>
          <w:rFonts w:cs="Times New Roman"/>
        </w:rPr>
        <w:t>. Kriteriji odabira i bodovanje</w:t>
      </w:r>
    </w:p>
    <w:p w14:paraId="1C00B21E" w14:textId="77777777" w:rsidR="009F1FD3" w:rsidRPr="006E62DE" w:rsidRDefault="009F1FD3">
      <w:pPr>
        <w:pStyle w:val="NoSpacing"/>
        <w:jc w:val="both"/>
        <w:rPr>
          <w:rFonts w:cs="Times New Roman"/>
        </w:rPr>
      </w:pPr>
      <w:r w:rsidRPr="006E62DE">
        <w:rPr>
          <w:rFonts w:cs="Times New Roman"/>
        </w:rPr>
        <w:t xml:space="preserve">Prilog </w:t>
      </w:r>
      <w:r w:rsidR="00673013">
        <w:rPr>
          <w:rFonts w:cs="Times New Roman"/>
        </w:rPr>
        <w:t>7</w:t>
      </w:r>
      <w:r w:rsidRPr="006E62DE">
        <w:rPr>
          <w:rFonts w:cs="Times New Roman"/>
        </w:rPr>
        <w:t>. K</w:t>
      </w:r>
      <w:r w:rsidR="00852D89">
        <w:rPr>
          <w:rFonts w:cs="Times New Roman"/>
        </w:rPr>
        <w:t>ontrolna lista</w:t>
      </w:r>
      <w:r w:rsidRPr="006E62DE">
        <w:rPr>
          <w:rFonts w:cs="Times New Roman"/>
        </w:rPr>
        <w:t xml:space="preserve"> za administrativnu provjeru</w:t>
      </w:r>
    </w:p>
    <w:p w14:paraId="61BDDEEC" w14:textId="77777777" w:rsidR="009F1FD3" w:rsidRPr="006E62DE" w:rsidRDefault="009F1FD3">
      <w:pPr>
        <w:pStyle w:val="NoSpacing"/>
        <w:jc w:val="both"/>
        <w:rPr>
          <w:rFonts w:cs="Times New Roman"/>
        </w:rPr>
      </w:pPr>
      <w:r w:rsidRPr="006E62DE">
        <w:rPr>
          <w:rFonts w:cs="Times New Roman"/>
        </w:rPr>
        <w:t xml:space="preserve">Prilog </w:t>
      </w:r>
      <w:r w:rsidR="00673013">
        <w:rPr>
          <w:rFonts w:cs="Times New Roman"/>
        </w:rPr>
        <w:t>8</w:t>
      </w:r>
      <w:r w:rsidRPr="006E62DE">
        <w:rPr>
          <w:rFonts w:cs="Times New Roman"/>
        </w:rPr>
        <w:t>. K</w:t>
      </w:r>
      <w:r w:rsidR="00852D89">
        <w:rPr>
          <w:rFonts w:cs="Times New Roman"/>
        </w:rPr>
        <w:t>ontrolna lista</w:t>
      </w:r>
      <w:r w:rsidRPr="006E62DE">
        <w:rPr>
          <w:rFonts w:cs="Times New Roman"/>
        </w:rPr>
        <w:t xml:space="preserve"> za provjeru prihvatljivosti prijavitelja/partnera</w:t>
      </w:r>
    </w:p>
    <w:p w14:paraId="4C1DDC26" w14:textId="77777777" w:rsidR="009F1FD3" w:rsidRPr="006E62DE" w:rsidRDefault="009F1FD3">
      <w:pPr>
        <w:pStyle w:val="NoSpacing"/>
        <w:jc w:val="both"/>
        <w:rPr>
          <w:rFonts w:cs="Times New Roman"/>
        </w:rPr>
      </w:pPr>
      <w:r w:rsidRPr="006E62DE">
        <w:rPr>
          <w:rFonts w:cs="Times New Roman"/>
        </w:rPr>
        <w:t xml:space="preserve">Prilog </w:t>
      </w:r>
      <w:r w:rsidR="00673013">
        <w:rPr>
          <w:rFonts w:cs="Times New Roman"/>
        </w:rPr>
        <w:t>9</w:t>
      </w:r>
      <w:r w:rsidRPr="006E62DE">
        <w:rPr>
          <w:rFonts w:cs="Times New Roman"/>
        </w:rPr>
        <w:t>. K</w:t>
      </w:r>
      <w:r w:rsidR="00852D89">
        <w:rPr>
          <w:rFonts w:cs="Times New Roman"/>
        </w:rPr>
        <w:t>ontrolna lista</w:t>
      </w:r>
      <w:r w:rsidRPr="006E62DE">
        <w:rPr>
          <w:rFonts w:cs="Times New Roman"/>
        </w:rPr>
        <w:t xml:space="preserve"> za provjeru prihvatljivosti projekta i aktivnosti</w:t>
      </w:r>
    </w:p>
    <w:p w14:paraId="30938488" w14:textId="03202219" w:rsidR="009F1FD3" w:rsidRPr="00D11025" w:rsidRDefault="009F1FD3">
      <w:pPr>
        <w:pStyle w:val="NoSpacing"/>
        <w:jc w:val="both"/>
        <w:rPr>
          <w:rFonts w:cs="Times New Roman"/>
        </w:rPr>
      </w:pPr>
      <w:r w:rsidRPr="006E62DE">
        <w:rPr>
          <w:rFonts w:cs="Times New Roman"/>
        </w:rPr>
        <w:t xml:space="preserve">Prilog </w:t>
      </w:r>
      <w:r w:rsidR="00E37F0B" w:rsidRPr="00D11025">
        <w:rPr>
          <w:rFonts w:cs="Times New Roman"/>
        </w:rPr>
        <w:t>1</w:t>
      </w:r>
      <w:r w:rsidR="00673013">
        <w:rPr>
          <w:rFonts w:cs="Times New Roman"/>
        </w:rPr>
        <w:t>0</w:t>
      </w:r>
      <w:r w:rsidRPr="006E62DE">
        <w:rPr>
          <w:rFonts w:cs="Times New Roman"/>
        </w:rPr>
        <w:t>. K</w:t>
      </w:r>
      <w:r w:rsidR="00852D89">
        <w:rPr>
          <w:rFonts w:cs="Times New Roman"/>
        </w:rPr>
        <w:t>ontrolna lista</w:t>
      </w:r>
      <w:r w:rsidRPr="006E62DE">
        <w:rPr>
          <w:rFonts w:cs="Times New Roman"/>
        </w:rPr>
        <w:t xml:space="preserve"> za provjeru prihvatljivosti izdataka</w:t>
      </w:r>
    </w:p>
    <w:p w14:paraId="2650305F" w14:textId="77777777" w:rsidR="00E83544" w:rsidRPr="00D11025" w:rsidRDefault="00E83544">
      <w:pPr>
        <w:pStyle w:val="NoSpacing"/>
        <w:jc w:val="both"/>
        <w:rPr>
          <w:rFonts w:cs="Times New Roman"/>
        </w:rPr>
      </w:pPr>
      <w:r w:rsidRPr="00D11025">
        <w:rPr>
          <w:rFonts w:cs="Times New Roman"/>
        </w:rPr>
        <w:t>Prilog 1</w:t>
      </w:r>
      <w:r w:rsidR="00673013">
        <w:rPr>
          <w:rFonts w:cs="Times New Roman"/>
        </w:rPr>
        <w:t>1</w:t>
      </w:r>
      <w:r w:rsidRPr="00D11025">
        <w:rPr>
          <w:rFonts w:cs="Times New Roman"/>
        </w:rPr>
        <w:t>. Kontrolna lista za provjeru sukoba interesa</w:t>
      </w:r>
    </w:p>
    <w:p w14:paraId="6D5C739E" w14:textId="77777777" w:rsidR="00E83544" w:rsidRDefault="00E83544">
      <w:pPr>
        <w:pStyle w:val="NoSpacing"/>
        <w:jc w:val="both"/>
        <w:rPr>
          <w:rFonts w:cs="Times New Roman"/>
        </w:rPr>
      </w:pPr>
      <w:r w:rsidRPr="00D11025">
        <w:rPr>
          <w:rFonts w:cs="Times New Roman"/>
        </w:rPr>
        <w:t>Prilog 1</w:t>
      </w:r>
      <w:r w:rsidR="00673013">
        <w:rPr>
          <w:rFonts w:cs="Times New Roman"/>
        </w:rPr>
        <w:t>2</w:t>
      </w:r>
      <w:r w:rsidRPr="00D11025">
        <w:rPr>
          <w:rFonts w:cs="Times New Roman"/>
        </w:rPr>
        <w:t>. Kontrolna lista za provjeru dvostrukog financiranja</w:t>
      </w:r>
    </w:p>
    <w:p w14:paraId="0ECC5CB4" w14:textId="77777777" w:rsidR="004E2A85" w:rsidRDefault="008D630B">
      <w:pPr>
        <w:pStyle w:val="NoSpacing"/>
        <w:jc w:val="both"/>
        <w:rPr>
          <w:rFonts w:cs="Times New Roman"/>
        </w:rPr>
      </w:pPr>
      <w:r>
        <w:rPr>
          <w:rFonts w:cs="Times New Roman"/>
        </w:rPr>
        <w:t>Prilog 13. P</w:t>
      </w:r>
      <w:r w:rsidR="004E2A85">
        <w:rPr>
          <w:rFonts w:cs="Times New Roman"/>
        </w:rPr>
        <w:t xml:space="preserve">ostotak </w:t>
      </w:r>
      <w:proofErr w:type="spellStart"/>
      <w:r w:rsidR="004E2A85">
        <w:rPr>
          <w:rFonts w:cs="Times New Roman"/>
        </w:rPr>
        <w:t>upisnosti</w:t>
      </w:r>
      <w:proofErr w:type="spellEnd"/>
      <w:r w:rsidR="004E2A85">
        <w:rPr>
          <w:rFonts w:cs="Times New Roman"/>
        </w:rPr>
        <w:t xml:space="preserve"> gimnazijskih programa</w:t>
      </w:r>
    </w:p>
    <w:p w14:paraId="510D12DF" w14:textId="77777777" w:rsidR="009E5A09" w:rsidRPr="006E62DE" w:rsidRDefault="009E5A09">
      <w:pPr>
        <w:pStyle w:val="NoSpacing"/>
        <w:jc w:val="both"/>
        <w:rPr>
          <w:rFonts w:cs="Times New Roman"/>
        </w:rPr>
      </w:pPr>
      <w:r>
        <w:rPr>
          <w:rFonts w:cs="Times New Roman"/>
        </w:rPr>
        <w:t>Prilog 14. Podaci za kriterij odabira br. 1</w:t>
      </w:r>
    </w:p>
    <w:p w14:paraId="7D99D8AA" w14:textId="77777777" w:rsidR="00C72BEE" w:rsidRPr="00D11025" w:rsidRDefault="00C72BEE">
      <w:pPr>
        <w:spacing w:after="160" w:line="259" w:lineRule="auto"/>
        <w:rPr>
          <w:rFonts w:eastAsia="Times New Roman" w:cs="Times New Roman"/>
          <w:b/>
          <w:iCs/>
        </w:rPr>
      </w:pPr>
      <w:bookmarkStart w:id="315" w:name="_POJMOVNIK"/>
      <w:bookmarkStart w:id="316" w:name="_Toc452468723"/>
      <w:bookmarkStart w:id="317" w:name="_Toc2260454"/>
      <w:bookmarkEnd w:id="315"/>
      <w:r w:rsidRPr="00FD6FE3">
        <w:rPr>
          <w:rFonts w:cs="Times New Roman"/>
        </w:rPr>
        <w:br w:type="page"/>
      </w:r>
    </w:p>
    <w:p w14:paraId="1219E1EE" w14:textId="02C8C6CB" w:rsidR="00D41520" w:rsidRPr="00D11025" w:rsidRDefault="00A55681" w:rsidP="006E62DE">
      <w:pPr>
        <w:pStyle w:val="Heading1"/>
      </w:pPr>
      <w:bookmarkStart w:id="318" w:name="_Toc100870294"/>
      <w:bookmarkStart w:id="319" w:name="_Toc100870389"/>
      <w:bookmarkStart w:id="320" w:name="_Toc100870480"/>
      <w:bookmarkStart w:id="321" w:name="_Toc100871111"/>
      <w:bookmarkStart w:id="322" w:name="_Toc100872258"/>
      <w:bookmarkStart w:id="323" w:name="_Toc100872338"/>
      <w:bookmarkStart w:id="324" w:name="_Toc100872418"/>
      <w:bookmarkStart w:id="325" w:name="_Toc100872500"/>
      <w:bookmarkStart w:id="326" w:name="_Toc100872581"/>
      <w:bookmarkStart w:id="327" w:name="_Toc100913482"/>
      <w:bookmarkStart w:id="328" w:name="_Toc100913749"/>
      <w:bookmarkStart w:id="329" w:name="_Toc101415305"/>
      <w:bookmarkStart w:id="330" w:name="_Toc101427593"/>
      <w:bookmarkStart w:id="331" w:name="_Toc101427838"/>
      <w:bookmarkStart w:id="332" w:name="_Toc101428872"/>
      <w:bookmarkStart w:id="333" w:name="_Toc101428954"/>
      <w:bookmarkStart w:id="334" w:name="_Toc101429036"/>
      <w:bookmarkStart w:id="335" w:name="_Toc100870295"/>
      <w:bookmarkStart w:id="336" w:name="_Toc100870390"/>
      <w:bookmarkStart w:id="337" w:name="_Toc100870481"/>
      <w:bookmarkStart w:id="338" w:name="_Toc100871112"/>
      <w:bookmarkStart w:id="339" w:name="_Toc100872259"/>
      <w:bookmarkStart w:id="340" w:name="_Toc100872339"/>
      <w:bookmarkStart w:id="341" w:name="_Toc100872419"/>
      <w:bookmarkStart w:id="342" w:name="_Toc100872501"/>
      <w:bookmarkStart w:id="343" w:name="_Toc100872582"/>
      <w:bookmarkStart w:id="344" w:name="_Toc100913483"/>
      <w:bookmarkStart w:id="345" w:name="_Toc100913750"/>
      <w:bookmarkStart w:id="346" w:name="_Toc101415306"/>
      <w:bookmarkStart w:id="347" w:name="_Toc101427594"/>
      <w:bookmarkStart w:id="348" w:name="_Toc101427839"/>
      <w:bookmarkStart w:id="349" w:name="_Toc101428873"/>
      <w:bookmarkStart w:id="350" w:name="_Toc101428955"/>
      <w:bookmarkStart w:id="351" w:name="_Toc101429037"/>
      <w:bookmarkStart w:id="352" w:name="_Toc100870296"/>
      <w:bookmarkStart w:id="353" w:name="_Toc100870391"/>
      <w:bookmarkStart w:id="354" w:name="_Toc100870482"/>
      <w:bookmarkStart w:id="355" w:name="_Toc100871113"/>
      <w:bookmarkStart w:id="356" w:name="_Toc100872260"/>
      <w:bookmarkStart w:id="357" w:name="_Toc100872340"/>
      <w:bookmarkStart w:id="358" w:name="_Toc100872420"/>
      <w:bookmarkStart w:id="359" w:name="_Toc100872502"/>
      <w:bookmarkStart w:id="360" w:name="_Toc100872583"/>
      <w:bookmarkStart w:id="361" w:name="_Toc100913484"/>
      <w:bookmarkStart w:id="362" w:name="_Toc100913751"/>
      <w:bookmarkStart w:id="363" w:name="_Toc101415307"/>
      <w:bookmarkStart w:id="364" w:name="_Toc101427595"/>
      <w:bookmarkStart w:id="365" w:name="_Toc101427840"/>
      <w:bookmarkStart w:id="366" w:name="_Toc101428874"/>
      <w:bookmarkStart w:id="367" w:name="_Toc101428956"/>
      <w:bookmarkStart w:id="368" w:name="_Toc101429038"/>
      <w:bookmarkStart w:id="369" w:name="_Toc228867619"/>
      <w:bookmarkEnd w:id="314"/>
      <w:bookmarkEnd w:id="316"/>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sidRPr="00EA75CA">
        <w:rPr>
          <w:bCs w:val="0"/>
        </w:rPr>
        <w:lastRenderedPageBreak/>
        <w:t>Pojmovnik</w:t>
      </w:r>
      <w:r w:rsidR="00BD32C5" w:rsidRPr="00852D89">
        <w:t xml:space="preserve"> </w:t>
      </w:r>
      <w:r w:rsidRPr="00852D89">
        <w:t>i popis kratica</w:t>
      </w:r>
      <w:bookmarkStart w:id="370" w:name="_Toc101429040"/>
      <w:bookmarkEnd w:id="317"/>
      <w:bookmarkEnd w:id="369"/>
      <w:bookmarkEnd w:id="370"/>
    </w:p>
    <w:tbl>
      <w:tblPr>
        <w:tblpPr w:leftFromText="180" w:rightFromText="180" w:vertAnchor="text" w:tblpY="1"/>
        <w:tblOverlap w:val="never"/>
        <w:tblW w:w="9067" w:type="dxa"/>
        <w:tblLayout w:type="fixed"/>
        <w:tblCellMar>
          <w:left w:w="0" w:type="dxa"/>
          <w:right w:w="0" w:type="dxa"/>
        </w:tblCellMar>
        <w:tblLook w:val="0000" w:firstRow="0" w:lastRow="0" w:firstColumn="0" w:lastColumn="0" w:noHBand="0" w:noVBand="0"/>
      </w:tblPr>
      <w:tblGrid>
        <w:gridCol w:w="2547"/>
        <w:gridCol w:w="6520"/>
      </w:tblGrid>
      <w:tr w:rsidR="00D41520" w:rsidRPr="00D11025" w14:paraId="17F483E8" w14:textId="77777777" w:rsidTr="006E62DE">
        <w:trPr>
          <w:trHeight w:hRule="exact" w:val="1003"/>
        </w:trPr>
        <w:tc>
          <w:tcPr>
            <w:tcW w:w="2547" w:type="dxa"/>
            <w:tcBorders>
              <w:top w:val="single" w:sz="4" w:space="0" w:color="000000"/>
              <w:left w:val="single" w:sz="4" w:space="0" w:color="000000"/>
              <w:bottom w:val="single" w:sz="4" w:space="0" w:color="000000"/>
              <w:right w:val="single" w:sz="4" w:space="0" w:color="000000"/>
            </w:tcBorders>
          </w:tcPr>
          <w:p w14:paraId="05FD17CB" w14:textId="77777777" w:rsidR="00D41520" w:rsidRPr="00D11025" w:rsidRDefault="00D41520" w:rsidP="006E62DE">
            <w:pPr>
              <w:spacing w:after="0"/>
              <w:rPr>
                <w:rFonts w:eastAsia="Times New Roman" w:cs="Times New Roman"/>
              </w:rPr>
            </w:pPr>
            <w:r w:rsidRPr="00D11025">
              <w:rPr>
                <w:rFonts w:eastAsia="Times New Roman" w:cs="Times New Roman"/>
              </w:rPr>
              <w:t>Akt</w:t>
            </w:r>
          </w:p>
        </w:tc>
        <w:tc>
          <w:tcPr>
            <w:tcW w:w="6520" w:type="dxa"/>
            <w:tcBorders>
              <w:top w:val="single" w:sz="4" w:space="0" w:color="000000"/>
              <w:left w:val="single" w:sz="4" w:space="0" w:color="000000"/>
              <w:bottom w:val="single" w:sz="4" w:space="0" w:color="000000"/>
              <w:right w:val="single" w:sz="4" w:space="0" w:color="000000"/>
            </w:tcBorders>
          </w:tcPr>
          <w:p w14:paraId="5986804A" w14:textId="77777777" w:rsidR="00D41520" w:rsidRPr="00D11025" w:rsidRDefault="00D41520" w:rsidP="006E62DE">
            <w:pPr>
              <w:spacing w:after="0"/>
              <w:ind w:left="41" w:right="278"/>
              <w:jc w:val="both"/>
              <w:rPr>
                <w:rFonts w:eastAsia="Times New Roman" w:cs="Times New Roman"/>
              </w:rPr>
            </w:pPr>
            <w:r w:rsidRPr="00D11025">
              <w:rPr>
                <w:rFonts w:eastAsia="Times New Roman" w:cs="Times New Roman"/>
              </w:rPr>
              <w:t>Akt koji je za strane Ugovora pravno obvezujući po svojoj naravi ili po odluci države članice, a temelji se na nacionalnim i/ili EU pravilima ili predstavlja nacionalno i/ili EU pravilo</w:t>
            </w:r>
          </w:p>
        </w:tc>
      </w:tr>
      <w:tr w:rsidR="00D41520" w:rsidRPr="00D11025" w14:paraId="26CF2B20" w14:textId="77777777" w:rsidTr="006E62DE">
        <w:trPr>
          <w:trHeight w:hRule="exact" w:val="1700"/>
        </w:trPr>
        <w:tc>
          <w:tcPr>
            <w:tcW w:w="2547" w:type="dxa"/>
            <w:tcBorders>
              <w:top w:val="single" w:sz="4" w:space="0" w:color="000000"/>
              <w:left w:val="single" w:sz="4" w:space="0" w:color="000000"/>
              <w:bottom w:val="single" w:sz="4" w:space="0" w:color="000000"/>
              <w:right w:val="single" w:sz="4" w:space="0" w:color="000000"/>
            </w:tcBorders>
          </w:tcPr>
          <w:p w14:paraId="1A7519C6" w14:textId="77777777" w:rsidR="00D41520" w:rsidRPr="00D11025" w:rsidRDefault="00D41520" w:rsidP="008F586C">
            <w:pPr>
              <w:spacing w:after="0"/>
              <w:rPr>
                <w:rFonts w:eastAsia="Times New Roman" w:cs="Times New Roman"/>
              </w:rPr>
            </w:pPr>
            <w:r w:rsidRPr="00D11025">
              <w:rPr>
                <w:rFonts w:eastAsia="Times New Roman" w:cs="Times New Roman"/>
              </w:rPr>
              <w:t>Bespovratna financijska sredstva</w:t>
            </w:r>
          </w:p>
        </w:tc>
        <w:tc>
          <w:tcPr>
            <w:tcW w:w="6520" w:type="dxa"/>
            <w:tcBorders>
              <w:top w:val="single" w:sz="4" w:space="0" w:color="000000"/>
              <w:left w:val="single" w:sz="4" w:space="0" w:color="000000"/>
              <w:bottom w:val="single" w:sz="4" w:space="0" w:color="000000"/>
              <w:right w:val="single" w:sz="4" w:space="0" w:color="000000"/>
            </w:tcBorders>
          </w:tcPr>
          <w:p w14:paraId="196A8724" w14:textId="0305F993" w:rsidR="00D41520" w:rsidRPr="00D11025" w:rsidRDefault="00D41520" w:rsidP="006E62DE">
            <w:pPr>
              <w:spacing w:after="0"/>
              <w:ind w:left="41" w:right="278"/>
              <w:jc w:val="both"/>
              <w:rPr>
                <w:rFonts w:eastAsia="Times New Roman" w:cs="Times New Roman"/>
              </w:rPr>
            </w:pPr>
            <w:r w:rsidRPr="00D11025">
              <w:rPr>
                <w:rFonts w:eastAsia="Times New Roman" w:cs="Times New Roman"/>
              </w:rPr>
              <w:t xml:space="preserve">Bespovratna financijska sredstva su iznos novca koji se može dodijeliti Korisniku. </w:t>
            </w:r>
            <w:r w:rsidRPr="00D11025">
              <w:rPr>
                <w:rFonts w:eastAsia="Calibri" w:cs="Times New Roman"/>
                <w:lang w:eastAsia="hr-HR"/>
              </w:rPr>
              <w:t>Definira se u apsolutnim brojkama i u omjeru u odnosu na ukupne prihvatljive troškove. Izvor bespovratnih financijskih sredstava su sredstva NPOO, a mogu biti sredstva državnog proračuna i druga nacionalna sredstva i sredstva iz jednog ili više programa i drugih instrumenata Unije.</w:t>
            </w:r>
          </w:p>
        </w:tc>
      </w:tr>
      <w:tr w:rsidR="00D41520" w:rsidRPr="00D11025" w14:paraId="4CF92FA3" w14:textId="77777777" w:rsidTr="006E62DE">
        <w:trPr>
          <w:trHeight w:hRule="exact" w:val="689"/>
        </w:trPr>
        <w:tc>
          <w:tcPr>
            <w:tcW w:w="2547" w:type="dxa"/>
            <w:tcBorders>
              <w:top w:val="single" w:sz="4" w:space="0" w:color="000000"/>
              <w:left w:val="single" w:sz="4" w:space="0" w:color="000000"/>
              <w:bottom w:val="single" w:sz="4" w:space="0" w:color="000000"/>
              <w:right w:val="single" w:sz="4" w:space="0" w:color="000000"/>
            </w:tcBorders>
          </w:tcPr>
          <w:p w14:paraId="74B62331" w14:textId="77777777" w:rsidR="00D41520" w:rsidRPr="00D11025" w:rsidRDefault="00D41520" w:rsidP="008F586C">
            <w:pPr>
              <w:spacing w:after="0"/>
              <w:rPr>
                <w:rFonts w:eastAsia="Times New Roman" w:cs="Times New Roman"/>
              </w:rPr>
            </w:pPr>
            <w:r w:rsidRPr="00D11025">
              <w:rPr>
                <w:rFonts w:eastAsia="Times New Roman" w:cs="Times New Roman"/>
              </w:rPr>
              <w:t>Dan</w:t>
            </w:r>
          </w:p>
        </w:tc>
        <w:tc>
          <w:tcPr>
            <w:tcW w:w="6520" w:type="dxa"/>
            <w:tcBorders>
              <w:top w:val="single" w:sz="4" w:space="0" w:color="000000"/>
              <w:left w:val="single" w:sz="4" w:space="0" w:color="000000"/>
              <w:bottom w:val="single" w:sz="4" w:space="0" w:color="000000"/>
              <w:right w:val="single" w:sz="4" w:space="0" w:color="000000"/>
            </w:tcBorders>
          </w:tcPr>
          <w:p w14:paraId="0A711454" w14:textId="77777777" w:rsidR="00D41520" w:rsidRPr="00D11025" w:rsidRDefault="00D41520" w:rsidP="006E62DE">
            <w:pPr>
              <w:tabs>
                <w:tab w:val="left" w:pos="820"/>
              </w:tabs>
              <w:spacing w:before="0" w:after="0"/>
              <w:ind w:left="41" w:right="79"/>
              <w:jc w:val="both"/>
              <w:rPr>
                <w:rFonts w:eastAsia="Calibri" w:cs="Times New Roman"/>
                <w:lang w:eastAsia="hr-HR"/>
              </w:rPr>
            </w:pPr>
            <w:r w:rsidRPr="00D11025">
              <w:rPr>
                <w:rFonts w:eastAsia="Calibri" w:cs="Times New Roman"/>
                <w:lang w:eastAsia="hr-HR"/>
              </w:rPr>
              <w:t xml:space="preserve">Kalendarski dani ako nije drukčije određeno pojedinim odredbama ovih </w:t>
            </w:r>
          </w:p>
          <w:p w14:paraId="2F258201" w14:textId="17441D26" w:rsidR="00D41520" w:rsidRPr="00D11025" w:rsidRDefault="00D41520" w:rsidP="006E62DE">
            <w:pPr>
              <w:tabs>
                <w:tab w:val="left" w:pos="820"/>
              </w:tabs>
              <w:spacing w:before="0" w:after="0"/>
              <w:ind w:left="41" w:right="79"/>
              <w:jc w:val="both"/>
              <w:rPr>
                <w:rFonts w:eastAsia="Times New Roman" w:cs="Times New Roman"/>
              </w:rPr>
            </w:pPr>
            <w:r w:rsidRPr="00D11025">
              <w:rPr>
                <w:rFonts w:eastAsia="Calibri" w:cs="Times New Roman"/>
                <w:lang w:eastAsia="hr-HR"/>
              </w:rPr>
              <w:t>Općih uvjeta.</w:t>
            </w:r>
          </w:p>
        </w:tc>
      </w:tr>
      <w:tr w:rsidR="00D41520" w:rsidRPr="00D11025" w:rsidDel="00AE3AA1" w14:paraId="2457D207" w14:textId="77777777" w:rsidTr="006E62DE">
        <w:trPr>
          <w:trHeight w:hRule="exact" w:val="2104"/>
        </w:trPr>
        <w:tc>
          <w:tcPr>
            <w:tcW w:w="2547" w:type="dxa"/>
            <w:tcBorders>
              <w:top w:val="single" w:sz="4" w:space="0" w:color="000000"/>
              <w:left w:val="single" w:sz="4" w:space="0" w:color="000000"/>
              <w:bottom w:val="single" w:sz="4" w:space="0" w:color="000000"/>
              <w:right w:val="single" w:sz="4" w:space="0" w:color="000000"/>
            </w:tcBorders>
          </w:tcPr>
          <w:p w14:paraId="0EA560CD" w14:textId="77777777" w:rsidR="00D41520" w:rsidRPr="00D11025" w:rsidDel="00AE3AA1" w:rsidRDefault="00D41520" w:rsidP="008F586C">
            <w:pPr>
              <w:spacing w:after="0"/>
              <w:rPr>
                <w:rFonts w:cs="Times New Roman"/>
                <w:spacing w:val="-1"/>
              </w:rPr>
            </w:pPr>
            <w:r w:rsidRPr="00D11025">
              <w:rPr>
                <w:rFonts w:eastAsia="Calibri" w:cs="Times New Roman"/>
                <w:lang w:eastAsia="hr-HR"/>
              </w:rPr>
              <w:t>Europski ured za borbu protiv prijevara (OLAF)</w:t>
            </w:r>
          </w:p>
        </w:tc>
        <w:tc>
          <w:tcPr>
            <w:tcW w:w="6520" w:type="dxa"/>
            <w:tcBorders>
              <w:top w:val="single" w:sz="4" w:space="0" w:color="000000"/>
              <w:left w:val="single" w:sz="4" w:space="0" w:color="000000"/>
              <w:bottom w:val="single" w:sz="4" w:space="0" w:color="000000"/>
              <w:right w:val="single" w:sz="4" w:space="0" w:color="000000"/>
            </w:tcBorders>
          </w:tcPr>
          <w:p w14:paraId="797F511E" w14:textId="77777777" w:rsidR="00D41520" w:rsidRPr="00D11025" w:rsidDel="00AE3AA1" w:rsidRDefault="00D41520" w:rsidP="006E62DE">
            <w:pPr>
              <w:spacing w:after="0"/>
              <w:ind w:left="41" w:right="278"/>
              <w:jc w:val="both"/>
              <w:rPr>
                <w:rFonts w:cs="Times New Roman"/>
                <w:spacing w:val="-1"/>
              </w:rPr>
            </w:pPr>
            <w:r w:rsidRPr="00D11025">
              <w:rPr>
                <w:rFonts w:cs="Times New Roman"/>
                <w:spacing w:val="-1"/>
              </w:rPr>
              <w:t>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tc>
      </w:tr>
      <w:tr w:rsidR="00D41520" w:rsidRPr="00D11025" w14:paraId="00508B71" w14:textId="77777777" w:rsidTr="006E62DE">
        <w:trPr>
          <w:trHeight w:hRule="exact" w:val="457"/>
        </w:trPr>
        <w:tc>
          <w:tcPr>
            <w:tcW w:w="2547" w:type="dxa"/>
            <w:tcBorders>
              <w:top w:val="single" w:sz="4" w:space="0" w:color="000000"/>
              <w:left w:val="single" w:sz="4" w:space="0" w:color="000000"/>
              <w:bottom w:val="single" w:sz="4" w:space="0" w:color="000000"/>
              <w:right w:val="single" w:sz="4" w:space="0" w:color="000000"/>
            </w:tcBorders>
          </w:tcPr>
          <w:p w14:paraId="58212032" w14:textId="77777777" w:rsidR="00D41520" w:rsidRPr="00D11025" w:rsidRDefault="00D41520" w:rsidP="008F586C">
            <w:pPr>
              <w:spacing w:after="0"/>
              <w:rPr>
                <w:rFonts w:eastAsia="Times New Roman" w:cs="Times New Roman"/>
              </w:rPr>
            </w:pPr>
            <w:r w:rsidRPr="00D11025">
              <w:rPr>
                <w:rFonts w:cs="Times New Roman"/>
                <w:spacing w:val="-1"/>
              </w:rPr>
              <w:t>Izdatak (trošak)</w:t>
            </w:r>
          </w:p>
        </w:tc>
        <w:tc>
          <w:tcPr>
            <w:tcW w:w="6520" w:type="dxa"/>
            <w:tcBorders>
              <w:top w:val="single" w:sz="4" w:space="0" w:color="000000"/>
              <w:left w:val="single" w:sz="4" w:space="0" w:color="000000"/>
              <w:bottom w:val="single" w:sz="4" w:space="0" w:color="000000"/>
              <w:right w:val="single" w:sz="4" w:space="0" w:color="000000"/>
            </w:tcBorders>
          </w:tcPr>
          <w:p w14:paraId="09DD0D36" w14:textId="77777777" w:rsidR="00D41520" w:rsidRPr="00D11025" w:rsidRDefault="00D41520" w:rsidP="006E62DE">
            <w:pPr>
              <w:spacing w:after="0"/>
              <w:ind w:left="41" w:right="278"/>
              <w:jc w:val="both"/>
              <w:rPr>
                <w:rFonts w:eastAsia="Times New Roman" w:cs="Times New Roman"/>
                <w:lang w:eastAsia="hr-HR"/>
              </w:rPr>
            </w:pPr>
            <w:r w:rsidRPr="00D11025">
              <w:rPr>
                <w:rFonts w:cs="Times New Roman"/>
                <w:shd w:val="clear" w:color="auto" w:fill="FFFFFF"/>
              </w:rPr>
              <w:t>Izdatak je trošak koji je plaćen iz sredstava Korisnika ili Prijavitelja.</w:t>
            </w:r>
          </w:p>
        </w:tc>
      </w:tr>
      <w:tr w:rsidR="00D41520" w:rsidRPr="00D11025" w14:paraId="01F15255" w14:textId="77777777" w:rsidTr="006E62DE">
        <w:trPr>
          <w:trHeight w:hRule="exact" w:val="1036"/>
        </w:trPr>
        <w:tc>
          <w:tcPr>
            <w:tcW w:w="2547" w:type="dxa"/>
            <w:tcBorders>
              <w:top w:val="single" w:sz="4" w:space="0" w:color="000000"/>
              <w:left w:val="single" w:sz="4" w:space="0" w:color="000000"/>
              <w:bottom w:val="single" w:sz="4" w:space="0" w:color="000000"/>
              <w:right w:val="single" w:sz="4" w:space="0" w:color="000000"/>
            </w:tcBorders>
          </w:tcPr>
          <w:p w14:paraId="2D0211B8" w14:textId="77777777" w:rsidR="00D41520" w:rsidRPr="00D11025" w:rsidRDefault="00D41520" w:rsidP="008F586C">
            <w:pPr>
              <w:spacing w:after="0"/>
              <w:rPr>
                <w:rFonts w:eastAsia="Times New Roman" w:cs="Times New Roman"/>
              </w:rPr>
            </w:pPr>
            <w:r w:rsidRPr="00D11025">
              <w:rPr>
                <w:rFonts w:eastAsia="Times New Roman" w:cs="Times New Roman"/>
              </w:rPr>
              <w:t>Korisnik</w:t>
            </w:r>
          </w:p>
        </w:tc>
        <w:tc>
          <w:tcPr>
            <w:tcW w:w="6520" w:type="dxa"/>
            <w:tcBorders>
              <w:top w:val="single" w:sz="4" w:space="0" w:color="000000"/>
              <w:left w:val="single" w:sz="4" w:space="0" w:color="000000"/>
              <w:bottom w:val="single" w:sz="4" w:space="0" w:color="000000"/>
              <w:right w:val="single" w:sz="4" w:space="0" w:color="000000"/>
            </w:tcBorders>
          </w:tcPr>
          <w:p w14:paraId="436E8501" w14:textId="77777777" w:rsidR="00D41520" w:rsidRPr="00D11025" w:rsidRDefault="00D41520" w:rsidP="006E62DE">
            <w:pPr>
              <w:spacing w:after="0"/>
              <w:ind w:left="41" w:right="278"/>
              <w:jc w:val="both"/>
              <w:rPr>
                <w:rFonts w:eastAsia="Times New Roman" w:cs="Times New Roman"/>
              </w:rPr>
            </w:pPr>
            <w:r w:rsidRPr="00D11025">
              <w:rPr>
                <w:rFonts w:eastAsia="Times New Roman" w:cs="Times New Roman"/>
              </w:rPr>
              <w:t xml:space="preserve">Korisnik je uspješan prijavitelj s kojim se potpisuje Ugovor o dodjeli bespovratnih sredstava. Izravno je odgovoran za početak, upravljanje, provedbu i rezultate operacije. </w:t>
            </w:r>
          </w:p>
        </w:tc>
      </w:tr>
      <w:tr w:rsidR="00D41520" w:rsidRPr="00D11025" w14:paraId="76A93BA8" w14:textId="77777777" w:rsidTr="006E62DE">
        <w:trPr>
          <w:trHeight w:hRule="exact" w:val="1503"/>
        </w:trPr>
        <w:tc>
          <w:tcPr>
            <w:tcW w:w="2547" w:type="dxa"/>
            <w:tcBorders>
              <w:top w:val="single" w:sz="4" w:space="0" w:color="000000"/>
              <w:left w:val="single" w:sz="4" w:space="0" w:color="000000"/>
              <w:bottom w:val="single" w:sz="4" w:space="0" w:color="000000"/>
              <w:right w:val="single" w:sz="4" w:space="0" w:color="000000"/>
            </w:tcBorders>
          </w:tcPr>
          <w:p w14:paraId="21F027A0" w14:textId="77777777" w:rsidR="00D41520" w:rsidRPr="00D11025" w:rsidRDefault="00D41520" w:rsidP="008F586C">
            <w:pPr>
              <w:spacing w:after="0"/>
              <w:rPr>
                <w:rFonts w:eastAsia="Times New Roman" w:cs="Times New Roman"/>
              </w:rPr>
            </w:pPr>
            <w:r w:rsidRPr="00D11025">
              <w:rPr>
                <w:rFonts w:eastAsia="Times New Roman" w:cs="Times New Roman"/>
              </w:rPr>
              <w:t>Nabava</w:t>
            </w:r>
          </w:p>
        </w:tc>
        <w:tc>
          <w:tcPr>
            <w:tcW w:w="6520" w:type="dxa"/>
            <w:tcBorders>
              <w:top w:val="single" w:sz="4" w:space="0" w:color="000000"/>
              <w:left w:val="single" w:sz="4" w:space="0" w:color="000000"/>
              <w:bottom w:val="single" w:sz="4" w:space="0" w:color="000000"/>
              <w:right w:val="single" w:sz="4" w:space="0" w:color="000000"/>
            </w:tcBorders>
          </w:tcPr>
          <w:p w14:paraId="152CE711" w14:textId="77777777" w:rsidR="00D41520" w:rsidRPr="00D11025" w:rsidRDefault="00D41520" w:rsidP="006E62DE">
            <w:pPr>
              <w:spacing w:after="0"/>
              <w:ind w:left="41" w:right="278"/>
              <w:jc w:val="both"/>
              <w:rPr>
                <w:rFonts w:eastAsia="Times New Roman" w:cs="Times New Roman"/>
              </w:rPr>
            </w:pPr>
            <w:r w:rsidRPr="00D11025">
              <w:rPr>
                <w:rFonts w:eastAsia="Times New Roman" w:cs="Times New Roman"/>
              </w:rPr>
              <w:t xml:space="preserve">Nabava radova, robe i/ili usluga za potrebe operacije koja je predmet Ugovora, a provodi se u skladu s odredbama Zakona o javnoj nabavi ili po Pravilima o provedbi postupaka nabava za </w:t>
            </w:r>
            <w:proofErr w:type="spellStart"/>
            <w:r w:rsidRPr="00D11025">
              <w:rPr>
                <w:rFonts w:eastAsia="Times New Roman" w:cs="Times New Roman"/>
              </w:rPr>
              <w:t>neobveznike</w:t>
            </w:r>
            <w:proofErr w:type="spellEnd"/>
            <w:r w:rsidRPr="00D11025">
              <w:rPr>
                <w:rFonts w:eastAsia="Times New Roman" w:cs="Times New Roman"/>
              </w:rPr>
              <w:t xml:space="preserve"> Zakona o javnoj nabavi (NOJN), koja su, ako je primjenjivo, sastavni dio Ugovora.</w:t>
            </w:r>
          </w:p>
        </w:tc>
      </w:tr>
      <w:tr w:rsidR="00D41520" w:rsidRPr="00D11025" w14:paraId="392086C3" w14:textId="77777777" w:rsidTr="006E62DE">
        <w:trPr>
          <w:trHeight w:hRule="exact" w:val="2129"/>
        </w:trPr>
        <w:tc>
          <w:tcPr>
            <w:tcW w:w="2547" w:type="dxa"/>
            <w:tcBorders>
              <w:top w:val="single" w:sz="4" w:space="0" w:color="000000"/>
              <w:left w:val="single" w:sz="4" w:space="0" w:color="000000"/>
              <w:bottom w:val="single" w:sz="4" w:space="0" w:color="000000"/>
              <w:right w:val="single" w:sz="4" w:space="0" w:color="000000"/>
            </w:tcBorders>
          </w:tcPr>
          <w:p w14:paraId="55629CFB" w14:textId="77777777" w:rsidR="00D41520" w:rsidRPr="00D11025" w:rsidRDefault="00D41520" w:rsidP="008F586C">
            <w:pPr>
              <w:spacing w:after="0"/>
              <w:rPr>
                <w:rFonts w:eastAsia="Calibri" w:cs="Times New Roman"/>
                <w:lang w:eastAsia="hr-HR"/>
              </w:rPr>
            </w:pPr>
            <w:r w:rsidRPr="00D11025">
              <w:rPr>
                <w:rFonts w:eastAsia="Calibri" w:cs="Times New Roman"/>
                <w:lang w:eastAsia="hr-HR"/>
              </w:rPr>
              <w:t>Nepredvidiva okolnost</w:t>
            </w:r>
          </w:p>
        </w:tc>
        <w:tc>
          <w:tcPr>
            <w:tcW w:w="6520" w:type="dxa"/>
            <w:tcBorders>
              <w:top w:val="single" w:sz="4" w:space="0" w:color="000000"/>
              <w:left w:val="single" w:sz="4" w:space="0" w:color="000000"/>
              <w:bottom w:val="single" w:sz="4" w:space="0" w:color="000000"/>
              <w:right w:val="single" w:sz="4" w:space="0" w:color="000000"/>
            </w:tcBorders>
          </w:tcPr>
          <w:p w14:paraId="432D3A40" w14:textId="77777777" w:rsidR="00D41520" w:rsidRPr="00D11025" w:rsidRDefault="00D41520" w:rsidP="006E62DE">
            <w:pPr>
              <w:spacing w:after="0"/>
              <w:ind w:left="41" w:right="278"/>
              <w:jc w:val="both"/>
              <w:rPr>
                <w:rFonts w:eastAsia="Times New Roman" w:cs="Times New Roman"/>
              </w:rPr>
            </w:pPr>
            <w:r w:rsidRPr="00D11025">
              <w:rPr>
                <w:rFonts w:eastAsia="Times New Roman" w:cs="Times New Roman"/>
              </w:rPr>
              <w:t>Objektivna okolnost koja se nije mogla predvidjeti i otkloniti, a  nastala je prije isteka roka za ispunjenje obveze, pri čemu je za jednu Ugovornu stranu ispunjenje obveze postalo pretjerano otežano, odnosno okolnost koja ima učinak na ispunjenje obveze. Nepredvidiva okolnost koja je izvan kontrole dotičnog subjekta, čije se posljedice nisu mogle izbjeći i otkloniti, te se radi o objektivnoj nemogućnosti ispunjenja obveze predstavlja višu silu.</w:t>
            </w:r>
          </w:p>
        </w:tc>
      </w:tr>
      <w:tr w:rsidR="00D41520" w:rsidRPr="00D11025" w14:paraId="1BCA1CFD" w14:textId="77777777" w:rsidTr="006E62DE">
        <w:trPr>
          <w:trHeight w:hRule="exact" w:val="1876"/>
        </w:trPr>
        <w:tc>
          <w:tcPr>
            <w:tcW w:w="2547" w:type="dxa"/>
            <w:tcBorders>
              <w:top w:val="single" w:sz="4" w:space="0" w:color="000000"/>
              <w:left w:val="single" w:sz="4" w:space="0" w:color="000000"/>
              <w:bottom w:val="single" w:sz="4" w:space="0" w:color="000000"/>
              <w:right w:val="single" w:sz="4" w:space="0" w:color="000000"/>
            </w:tcBorders>
          </w:tcPr>
          <w:p w14:paraId="2FDEB4B1" w14:textId="77777777" w:rsidR="00D41520" w:rsidRPr="00D11025" w:rsidRDefault="00D41520" w:rsidP="008F586C">
            <w:pPr>
              <w:spacing w:after="0"/>
              <w:rPr>
                <w:rFonts w:eastAsia="Times New Roman" w:cs="Times New Roman"/>
              </w:rPr>
            </w:pPr>
            <w:r w:rsidRPr="00D11025">
              <w:rPr>
                <w:rFonts w:eastAsia="Times New Roman" w:cs="Times New Roman"/>
              </w:rPr>
              <w:t>Načela ekonomičnosti, učinkovitosti i djelotvornosti</w:t>
            </w:r>
          </w:p>
        </w:tc>
        <w:tc>
          <w:tcPr>
            <w:tcW w:w="6520" w:type="dxa"/>
            <w:tcBorders>
              <w:top w:val="single" w:sz="4" w:space="0" w:color="000000"/>
              <w:left w:val="single" w:sz="4" w:space="0" w:color="000000"/>
              <w:bottom w:val="single" w:sz="4" w:space="0" w:color="000000"/>
              <w:right w:val="single" w:sz="4" w:space="0" w:color="000000"/>
            </w:tcBorders>
          </w:tcPr>
          <w:p w14:paraId="0DC6B994" w14:textId="77777777" w:rsidR="00D41520" w:rsidRPr="00D11025" w:rsidRDefault="00D41520" w:rsidP="006E62DE">
            <w:pPr>
              <w:spacing w:after="0"/>
              <w:ind w:left="41" w:right="278"/>
              <w:jc w:val="both"/>
              <w:rPr>
                <w:rFonts w:eastAsia="Times New Roman" w:cs="Times New Roman"/>
              </w:rPr>
            </w:pPr>
            <w:r w:rsidRPr="00D11025">
              <w:rPr>
                <w:rFonts w:eastAsia="Times New Roman" w:cs="Times New Roman"/>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D41520" w:rsidRPr="00D11025" w14:paraId="286E4D10" w14:textId="77777777" w:rsidTr="006E62DE">
        <w:trPr>
          <w:trHeight w:hRule="exact" w:val="2123"/>
        </w:trPr>
        <w:tc>
          <w:tcPr>
            <w:tcW w:w="2547" w:type="dxa"/>
            <w:tcBorders>
              <w:top w:val="single" w:sz="4" w:space="0" w:color="auto"/>
              <w:left w:val="single" w:sz="4" w:space="0" w:color="auto"/>
              <w:bottom w:val="single" w:sz="4" w:space="0" w:color="auto"/>
              <w:right w:val="single" w:sz="4" w:space="0" w:color="auto"/>
            </w:tcBorders>
          </w:tcPr>
          <w:p w14:paraId="33C6CE8F" w14:textId="77777777" w:rsidR="00D41520" w:rsidRPr="00D11025" w:rsidRDefault="00D41520" w:rsidP="008F586C">
            <w:pPr>
              <w:spacing w:after="0"/>
              <w:rPr>
                <w:rFonts w:eastAsia="Times New Roman" w:cs="Times New Roman"/>
              </w:rPr>
            </w:pPr>
            <w:r w:rsidRPr="00D11025">
              <w:rPr>
                <w:rFonts w:eastAsia="Times New Roman" w:cs="Times New Roman"/>
              </w:rPr>
              <w:lastRenderedPageBreak/>
              <w:t>Održivi razvoj</w:t>
            </w:r>
          </w:p>
        </w:tc>
        <w:tc>
          <w:tcPr>
            <w:tcW w:w="6520" w:type="dxa"/>
            <w:tcBorders>
              <w:top w:val="single" w:sz="4" w:space="0" w:color="auto"/>
              <w:left w:val="single" w:sz="4" w:space="0" w:color="auto"/>
              <w:bottom w:val="single" w:sz="4" w:space="0" w:color="auto"/>
              <w:right w:val="single" w:sz="4" w:space="0" w:color="auto"/>
            </w:tcBorders>
          </w:tcPr>
          <w:p w14:paraId="6CEF03B6" w14:textId="2B1EFCBF" w:rsidR="00D41520" w:rsidRPr="00D11025" w:rsidRDefault="00D41520" w:rsidP="006E62DE">
            <w:pPr>
              <w:spacing w:after="0"/>
              <w:ind w:left="41" w:right="278"/>
              <w:jc w:val="both"/>
              <w:rPr>
                <w:rFonts w:eastAsia="Times New Roman" w:cs="Times New Roman"/>
              </w:rPr>
            </w:pPr>
            <w:r w:rsidRPr="00D11025">
              <w:rPr>
                <w:rFonts w:eastAsia="Times New Roman" w:cs="Times New Roman"/>
              </w:rPr>
              <w:t xml:space="preserve">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w:t>
            </w:r>
            <w:r w:rsidRPr="00D11025">
              <w:rPr>
                <w:rFonts w:cs="Times New Roman"/>
              </w:rPr>
              <w:t>generacije.</w:t>
            </w:r>
            <w:r w:rsidRPr="00D11025">
              <w:rPr>
                <w:rStyle w:val="FootnoteReference"/>
                <w:rFonts w:cs="Times New Roman"/>
              </w:rPr>
              <w:footnoteReference w:id="16"/>
            </w:r>
          </w:p>
        </w:tc>
      </w:tr>
      <w:tr w:rsidR="00D41520" w:rsidRPr="00D11025" w14:paraId="2CAFF5FC" w14:textId="77777777" w:rsidTr="006E62DE">
        <w:trPr>
          <w:trHeight w:hRule="exact" w:val="685"/>
        </w:trPr>
        <w:tc>
          <w:tcPr>
            <w:tcW w:w="2547" w:type="dxa"/>
            <w:tcBorders>
              <w:top w:val="single" w:sz="4" w:space="0" w:color="000000"/>
              <w:left w:val="single" w:sz="4" w:space="0" w:color="000000"/>
              <w:bottom w:val="single" w:sz="4" w:space="0" w:color="000000"/>
              <w:right w:val="single" w:sz="4" w:space="0" w:color="000000"/>
            </w:tcBorders>
          </w:tcPr>
          <w:p w14:paraId="2A8F20AD" w14:textId="77777777" w:rsidR="00D41520" w:rsidRPr="00D11025" w:rsidRDefault="00D41520" w:rsidP="008F586C">
            <w:pPr>
              <w:spacing w:after="0"/>
              <w:rPr>
                <w:rFonts w:eastAsia="Times New Roman" w:cs="Times New Roman"/>
              </w:rPr>
            </w:pPr>
            <w:r w:rsidRPr="00D11025">
              <w:rPr>
                <w:rFonts w:eastAsia="Times New Roman" w:cs="Times New Roman"/>
              </w:rPr>
              <w:t>Projekt</w:t>
            </w:r>
          </w:p>
        </w:tc>
        <w:tc>
          <w:tcPr>
            <w:tcW w:w="6520" w:type="dxa"/>
            <w:tcBorders>
              <w:top w:val="single" w:sz="4" w:space="0" w:color="000000"/>
              <w:left w:val="single" w:sz="4" w:space="0" w:color="000000"/>
              <w:bottom w:val="single" w:sz="4" w:space="0" w:color="000000"/>
              <w:right w:val="single" w:sz="4" w:space="0" w:color="000000"/>
            </w:tcBorders>
          </w:tcPr>
          <w:p w14:paraId="4FE559B9" w14:textId="77777777" w:rsidR="00D41520" w:rsidRPr="00D11025" w:rsidRDefault="00D41520" w:rsidP="006E62DE">
            <w:pPr>
              <w:spacing w:after="0"/>
              <w:ind w:left="41" w:right="278"/>
              <w:jc w:val="both"/>
              <w:rPr>
                <w:rFonts w:eastAsia="Times New Roman" w:cs="Times New Roman"/>
              </w:rPr>
            </w:pPr>
            <w:r w:rsidRPr="00D11025">
              <w:rPr>
                <w:rFonts w:eastAsia="Times New Roman" w:cs="Times New Roman"/>
              </w:rPr>
              <w:t>Projekt</w:t>
            </w:r>
            <w:r w:rsidRPr="00D11025">
              <w:rPr>
                <w:rFonts w:cs="Times New Roman"/>
              </w:rPr>
              <w:t xml:space="preserve"> </w:t>
            </w:r>
            <w:r w:rsidRPr="00D11025">
              <w:rPr>
                <w:rFonts w:eastAsia="Times New Roman" w:cs="Times New Roman"/>
              </w:rPr>
              <w:t>znači ugovor, akciju ili grupu projekata koje za financiranje odabire NT, koja se smatra prihvatljivom za doprinos iz NPOO.</w:t>
            </w:r>
          </w:p>
        </w:tc>
      </w:tr>
      <w:tr w:rsidR="00D41520" w:rsidRPr="00D11025" w14:paraId="5AACEEFF" w14:textId="77777777" w:rsidTr="006E62DE">
        <w:trPr>
          <w:trHeight w:hRule="exact" w:val="1280"/>
        </w:trPr>
        <w:tc>
          <w:tcPr>
            <w:tcW w:w="2547" w:type="dxa"/>
            <w:tcBorders>
              <w:top w:val="single" w:sz="4" w:space="0" w:color="000000"/>
              <w:left w:val="single" w:sz="4" w:space="0" w:color="000000"/>
              <w:bottom w:val="single" w:sz="4" w:space="0" w:color="000000"/>
              <w:right w:val="single" w:sz="4" w:space="0" w:color="000000"/>
            </w:tcBorders>
          </w:tcPr>
          <w:p w14:paraId="757C8DF9" w14:textId="77777777" w:rsidR="00D41520" w:rsidRPr="00D11025" w:rsidRDefault="00D41520" w:rsidP="008F586C">
            <w:pPr>
              <w:spacing w:after="0"/>
              <w:rPr>
                <w:rFonts w:eastAsia="Times New Roman" w:cs="Times New Roman"/>
              </w:rPr>
            </w:pPr>
            <w:r w:rsidRPr="00D11025">
              <w:rPr>
                <w:rFonts w:eastAsia="Times New Roman" w:cs="Times New Roman"/>
              </w:rPr>
              <w:t>Otvoreni poziv na dostavu projektnih prijedloga</w:t>
            </w:r>
          </w:p>
        </w:tc>
        <w:tc>
          <w:tcPr>
            <w:tcW w:w="6520" w:type="dxa"/>
            <w:tcBorders>
              <w:top w:val="single" w:sz="4" w:space="0" w:color="000000"/>
              <w:left w:val="single" w:sz="4" w:space="0" w:color="000000"/>
              <w:bottom w:val="single" w:sz="4" w:space="0" w:color="000000"/>
              <w:right w:val="single" w:sz="4" w:space="0" w:color="000000"/>
            </w:tcBorders>
          </w:tcPr>
          <w:p w14:paraId="465F89F6" w14:textId="77777777" w:rsidR="00D41520" w:rsidRPr="00D11025" w:rsidRDefault="00D41520" w:rsidP="006E62DE">
            <w:pPr>
              <w:spacing w:after="0"/>
              <w:ind w:left="41" w:right="278"/>
              <w:jc w:val="both"/>
              <w:rPr>
                <w:rFonts w:eastAsia="Times New Roman" w:cs="Times New Roman"/>
              </w:rPr>
            </w:pPr>
            <w:r w:rsidRPr="00D11025">
              <w:rPr>
                <w:rFonts w:eastAsia="Times New Roman" w:cs="Times New Roman"/>
              </w:rPr>
              <w:t>Otvoreni postupak na dostavu projektnih prijedloga je vrsta postupka dodjele bespovratnih sredstava u koje se poziv na dostavu projektnih prijedloga pokreće javno, ciljajući na što veći broj potencijalnih prijavitelja.</w:t>
            </w:r>
          </w:p>
          <w:p w14:paraId="5A3C699F" w14:textId="77777777" w:rsidR="00D41520" w:rsidRPr="00D11025" w:rsidRDefault="00D41520" w:rsidP="006E62DE">
            <w:pPr>
              <w:spacing w:after="0"/>
              <w:ind w:left="41" w:right="278"/>
              <w:jc w:val="both"/>
              <w:rPr>
                <w:rFonts w:eastAsia="Times New Roman" w:cs="Times New Roman"/>
              </w:rPr>
            </w:pPr>
          </w:p>
        </w:tc>
      </w:tr>
      <w:tr w:rsidR="00D41520" w:rsidRPr="00D11025" w14:paraId="4EFE6575" w14:textId="77777777" w:rsidTr="006E62DE">
        <w:trPr>
          <w:trHeight w:hRule="exact" w:val="986"/>
        </w:trPr>
        <w:tc>
          <w:tcPr>
            <w:tcW w:w="2547" w:type="dxa"/>
            <w:tcBorders>
              <w:top w:val="single" w:sz="4" w:space="0" w:color="000000"/>
              <w:left w:val="single" w:sz="4" w:space="0" w:color="000000"/>
              <w:bottom w:val="single" w:sz="4" w:space="0" w:color="000000"/>
              <w:right w:val="single" w:sz="4" w:space="0" w:color="000000"/>
            </w:tcBorders>
          </w:tcPr>
          <w:p w14:paraId="37599E9A" w14:textId="77777777" w:rsidR="00D41520" w:rsidRPr="00D11025" w:rsidRDefault="00D41520" w:rsidP="008F586C">
            <w:pPr>
              <w:spacing w:after="0"/>
              <w:rPr>
                <w:rFonts w:eastAsia="Times New Roman" w:cs="Times New Roman"/>
              </w:rPr>
            </w:pPr>
            <w:r w:rsidRPr="00D11025">
              <w:rPr>
                <w:rFonts w:eastAsia="Times New Roman" w:cs="Times New Roman"/>
              </w:rPr>
              <w:t>Pismeno/podnesak</w:t>
            </w:r>
          </w:p>
        </w:tc>
        <w:tc>
          <w:tcPr>
            <w:tcW w:w="6520" w:type="dxa"/>
            <w:tcBorders>
              <w:top w:val="single" w:sz="4" w:space="0" w:color="000000"/>
              <w:left w:val="single" w:sz="4" w:space="0" w:color="000000"/>
              <w:bottom w:val="single" w:sz="4" w:space="0" w:color="000000"/>
              <w:right w:val="single" w:sz="4" w:space="0" w:color="000000"/>
            </w:tcBorders>
          </w:tcPr>
          <w:p w14:paraId="04265E5A" w14:textId="77777777" w:rsidR="00D41520" w:rsidRPr="00D11025" w:rsidRDefault="00D41520" w:rsidP="006E62DE">
            <w:pPr>
              <w:spacing w:after="0"/>
              <w:ind w:left="41" w:right="278"/>
              <w:jc w:val="both"/>
              <w:rPr>
                <w:rFonts w:eastAsia="Times New Roman" w:cs="Times New Roman"/>
              </w:rPr>
            </w:pPr>
            <w:r w:rsidRPr="00D11025">
              <w:rPr>
                <w:rFonts w:eastAsia="Times New Roman" w:cs="Times New Roman"/>
              </w:rPr>
              <w:t>Pisani oblik komunikacije između strana Ugovora u koji su uključeni primjerice zahtjevi, prijedlozi, ispunjeni obrasci, prijave, molbe, pritužbe, obavijesti</w:t>
            </w:r>
            <w:r w:rsidR="00A16259">
              <w:rPr>
                <w:rFonts w:eastAsia="Times New Roman" w:cs="Times New Roman"/>
              </w:rPr>
              <w:t>.</w:t>
            </w:r>
          </w:p>
        </w:tc>
      </w:tr>
      <w:tr w:rsidR="00D41520" w:rsidRPr="00D11025" w14:paraId="4B8B33D3" w14:textId="77777777" w:rsidTr="006E62DE">
        <w:trPr>
          <w:trHeight w:hRule="exact" w:val="578"/>
        </w:trPr>
        <w:tc>
          <w:tcPr>
            <w:tcW w:w="2547" w:type="dxa"/>
            <w:tcBorders>
              <w:top w:val="single" w:sz="4" w:space="0" w:color="000000"/>
              <w:left w:val="single" w:sz="4" w:space="0" w:color="000000"/>
              <w:bottom w:val="single" w:sz="4" w:space="0" w:color="000000"/>
              <w:right w:val="single" w:sz="4" w:space="0" w:color="000000"/>
            </w:tcBorders>
          </w:tcPr>
          <w:p w14:paraId="10870D47" w14:textId="77777777" w:rsidR="00D41520" w:rsidRPr="00D11025" w:rsidRDefault="00D41520" w:rsidP="008F586C">
            <w:pPr>
              <w:spacing w:after="0"/>
              <w:rPr>
                <w:rFonts w:eastAsia="Times New Roman" w:cs="Times New Roman"/>
              </w:rPr>
            </w:pPr>
            <w:r w:rsidRPr="00D11025">
              <w:rPr>
                <w:rFonts w:eastAsia="Times New Roman" w:cs="Times New Roman"/>
              </w:rPr>
              <w:t>Prijavitelj</w:t>
            </w:r>
          </w:p>
        </w:tc>
        <w:tc>
          <w:tcPr>
            <w:tcW w:w="6520" w:type="dxa"/>
            <w:tcBorders>
              <w:top w:val="single" w:sz="4" w:space="0" w:color="000000"/>
              <w:left w:val="single" w:sz="4" w:space="0" w:color="000000"/>
              <w:bottom w:val="single" w:sz="4" w:space="0" w:color="000000"/>
              <w:right w:val="single" w:sz="4" w:space="0" w:color="000000"/>
            </w:tcBorders>
          </w:tcPr>
          <w:p w14:paraId="2815131E" w14:textId="77777777" w:rsidR="00D41520" w:rsidRPr="00D11025" w:rsidRDefault="00D41520" w:rsidP="006E62DE">
            <w:pPr>
              <w:spacing w:after="0"/>
              <w:ind w:left="41" w:right="278"/>
              <w:jc w:val="both"/>
              <w:rPr>
                <w:rFonts w:eastAsia="Times New Roman" w:cs="Times New Roman"/>
              </w:rPr>
            </w:pPr>
            <w:r w:rsidRPr="00D11025">
              <w:rPr>
                <w:rFonts w:eastAsia="Times New Roman" w:cs="Times New Roman"/>
              </w:rPr>
              <w:t>Osoba koja podnosi projektni prijedlog.</w:t>
            </w:r>
          </w:p>
        </w:tc>
      </w:tr>
      <w:tr w:rsidR="00D41520" w:rsidRPr="00D11025" w14:paraId="7212520D" w14:textId="77777777" w:rsidTr="006E62DE">
        <w:trPr>
          <w:trHeight w:hRule="exact" w:val="5397"/>
        </w:trPr>
        <w:tc>
          <w:tcPr>
            <w:tcW w:w="2547" w:type="dxa"/>
            <w:tcBorders>
              <w:top w:val="single" w:sz="4" w:space="0" w:color="000000"/>
              <w:left w:val="single" w:sz="4" w:space="0" w:color="000000"/>
              <w:bottom w:val="single" w:sz="4" w:space="0" w:color="000000"/>
              <w:right w:val="single" w:sz="4" w:space="0" w:color="000000"/>
            </w:tcBorders>
          </w:tcPr>
          <w:p w14:paraId="364FFBE5" w14:textId="77777777" w:rsidR="00D41520" w:rsidRPr="00D11025" w:rsidRDefault="00D41520" w:rsidP="008F586C">
            <w:pPr>
              <w:spacing w:after="0"/>
              <w:rPr>
                <w:rFonts w:eastAsia="Times New Roman" w:cs="Times New Roman"/>
              </w:rPr>
            </w:pPr>
            <w:r w:rsidRPr="00D11025">
              <w:rPr>
                <w:rFonts w:eastAsia="Times New Roman" w:cs="Times New Roman"/>
              </w:rPr>
              <w:t>Prijevara</w:t>
            </w:r>
          </w:p>
        </w:tc>
        <w:tc>
          <w:tcPr>
            <w:tcW w:w="6520" w:type="dxa"/>
            <w:tcBorders>
              <w:top w:val="single" w:sz="4" w:space="0" w:color="000000"/>
              <w:left w:val="single" w:sz="4" w:space="0" w:color="000000"/>
              <w:bottom w:val="single" w:sz="4" w:space="0" w:color="000000"/>
              <w:right w:val="single" w:sz="4" w:space="0" w:color="000000"/>
            </w:tcBorders>
          </w:tcPr>
          <w:p w14:paraId="357F5CA7" w14:textId="77777777" w:rsidR="00D41520" w:rsidRPr="00D11025" w:rsidRDefault="00D41520" w:rsidP="006E62DE">
            <w:pPr>
              <w:spacing w:after="0"/>
              <w:ind w:left="41" w:right="278"/>
              <w:jc w:val="both"/>
              <w:rPr>
                <w:rFonts w:eastAsia="Times New Roman" w:cs="Times New Roman"/>
              </w:rPr>
            </w:pPr>
            <w:r w:rsidRPr="00D11025">
              <w:rPr>
                <w:rFonts w:eastAsia="Times New Roman" w:cs="Times New Roman"/>
              </w:rPr>
              <w:t xml:space="preserve">Pojam koji se koristi za opisivanje spektra ponašanja u svrhu ostvarivanja osobne koristi, koristi za povezanu osobu ili treću stranu ili </w:t>
            </w:r>
            <w:proofErr w:type="spellStart"/>
            <w:r w:rsidRPr="00D11025">
              <w:rPr>
                <w:rFonts w:eastAsia="Times New Roman" w:cs="Times New Roman"/>
              </w:rPr>
              <w:t>prouzročenja</w:t>
            </w:r>
            <w:proofErr w:type="spellEnd"/>
            <w:r w:rsidRPr="00D11025">
              <w:rPr>
                <w:rFonts w:eastAsia="Times New Roman" w:cs="Times New Roman"/>
              </w:rPr>
              <w:t xml:space="preserve"> gubitka za trećega. Prijevara nema samo potencijalni štetni financijski učinak, već može naštetiti i ugledu tijela sustava upravljanja i kontrole (SUK) koja su odgovorna za upravljanje sredstvima na učinkovit način. Pod terminom „prijevara“ (eng. </w:t>
            </w:r>
            <w:proofErr w:type="spellStart"/>
            <w:r w:rsidRPr="00D11025">
              <w:rPr>
                <w:rFonts w:eastAsia="Times New Roman" w:cs="Times New Roman"/>
              </w:rPr>
              <w:t>Fraud</w:t>
            </w:r>
            <w:proofErr w:type="spellEnd"/>
            <w:r w:rsidRPr="00D11025">
              <w:rPr>
                <w:rFonts w:eastAsia="Times New Roman" w:cs="Times New Roman"/>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troškova/izdataka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sidRPr="00D11025">
              <w:rPr>
                <w:rFonts w:eastAsia="Times New Roman" w:cs="Times New Roman"/>
              </w:rPr>
              <w:t>neotkrivanje</w:t>
            </w:r>
            <w:proofErr w:type="spellEnd"/>
            <w:r w:rsidRPr="00D11025">
              <w:rPr>
                <w:rFonts w:eastAsia="Times New Roman" w:cs="Times New Roman"/>
              </w:rPr>
              <w:t xml:space="preserve"> informacija (ako navedeno dovodi do povrede specifičnih obveza), s prethodno navedenim učinkom te zloupotreba sredstava (u svrhe drugačije od onih za koju su prvotno navedena sredstva i dodijeljena).</w:t>
            </w:r>
          </w:p>
        </w:tc>
      </w:tr>
      <w:tr w:rsidR="00D41520" w:rsidRPr="00D11025" w14:paraId="77837924" w14:textId="77777777" w:rsidTr="006E62DE">
        <w:trPr>
          <w:trHeight w:hRule="exact" w:val="709"/>
        </w:trPr>
        <w:tc>
          <w:tcPr>
            <w:tcW w:w="2547" w:type="dxa"/>
            <w:tcBorders>
              <w:top w:val="single" w:sz="4" w:space="0" w:color="000000"/>
              <w:left w:val="single" w:sz="4" w:space="0" w:color="000000"/>
              <w:bottom w:val="single" w:sz="4" w:space="0" w:color="000000"/>
              <w:right w:val="single" w:sz="4" w:space="0" w:color="000000"/>
            </w:tcBorders>
          </w:tcPr>
          <w:p w14:paraId="43E29F54" w14:textId="77777777" w:rsidR="00D41520" w:rsidRPr="00D11025" w:rsidRDefault="00D41520" w:rsidP="008F586C">
            <w:pPr>
              <w:spacing w:after="0"/>
              <w:rPr>
                <w:rFonts w:eastAsia="Times New Roman" w:cs="Times New Roman"/>
              </w:rPr>
            </w:pPr>
            <w:r w:rsidRPr="00D11025">
              <w:rPr>
                <w:rFonts w:eastAsia="Times New Roman" w:cs="Times New Roman"/>
              </w:rPr>
              <w:t>Razdoblje izvršenja ugovora</w:t>
            </w:r>
          </w:p>
        </w:tc>
        <w:tc>
          <w:tcPr>
            <w:tcW w:w="6520" w:type="dxa"/>
            <w:tcBorders>
              <w:top w:val="single" w:sz="4" w:space="0" w:color="000000"/>
              <w:left w:val="single" w:sz="4" w:space="0" w:color="000000"/>
              <w:bottom w:val="single" w:sz="4" w:space="0" w:color="000000"/>
              <w:right w:val="single" w:sz="4" w:space="0" w:color="000000"/>
            </w:tcBorders>
          </w:tcPr>
          <w:p w14:paraId="680734DA" w14:textId="77777777" w:rsidR="00D41520" w:rsidRPr="00D11025" w:rsidRDefault="00D41520" w:rsidP="006E62DE">
            <w:pPr>
              <w:spacing w:after="0"/>
              <w:ind w:left="41" w:right="278"/>
              <w:jc w:val="both"/>
              <w:rPr>
                <w:rFonts w:eastAsia="Times New Roman" w:cs="Times New Roman"/>
              </w:rPr>
            </w:pPr>
            <w:r w:rsidRPr="00D11025">
              <w:rPr>
                <w:rFonts w:eastAsia="Times New Roman" w:cs="Times New Roman"/>
              </w:rPr>
              <w:t>Razdoblje od stupanja Ugovora na snagu do izvršenja svih prava i obveza sukladno Ugovoru.</w:t>
            </w:r>
          </w:p>
        </w:tc>
      </w:tr>
      <w:tr w:rsidR="00D41520" w:rsidRPr="00D11025" w14:paraId="19528C3E" w14:textId="77777777" w:rsidTr="006E62DE">
        <w:trPr>
          <w:trHeight w:hRule="exact" w:val="1137"/>
        </w:trPr>
        <w:tc>
          <w:tcPr>
            <w:tcW w:w="2547" w:type="dxa"/>
            <w:tcBorders>
              <w:top w:val="single" w:sz="4" w:space="0" w:color="000000"/>
              <w:left w:val="single" w:sz="4" w:space="0" w:color="000000"/>
              <w:bottom w:val="single" w:sz="4" w:space="0" w:color="000000"/>
              <w:right w:val="single" w:sz="4" w:space="0" w:color="000000"/>
            </w:tcBorders>
          </w:tcPr>
          <w:p w14:paraId="09CB5424" w14:textId="77777777" w:rsidR="00D41520" w:rsidRPr="00D11025" w:rsidRDefault="00D41520" w:rsidP="008F586C">
            <w:pPr>
              <w:spacing w:after="0"/>
              <w:rPr>
                <w:rFonts w:eastAsia="Times New Roman" w:cs="Times New Roman"/>
              </w:rPr>
            </w:pPr>
            <w:r w:rsidRPr="00D11025">
              <w:rPr>
                <w:rFonts w:eastAsia="Times New Roman" w:cs="Times New Roman"/>
              </w:rPr>
              <w:lastRenderedPageBreak/>
              <w:t>Razdoblje provedbe projekta</w:t>
            </w:r>
          </w:p>
        </w:tc>
        <w:tc>
          <w:tcPr>
            <w:tcW w:w="6520" w:type="dxa"/>
            <w:tcBorders>
              <w:top w:val="single" w:sz="4" w:space="0" w:color="000000"/>
              <w:left w:val="single" w:sz="4" w:space="0" w:color="000000"/>
              <w:bottom w:val="single" w:sz="4" w:space="0" w:color="000000"/>
              <w:right w:val="single" w:sz="4" w:space="0" w:color="000000"/>
            </w:tcBorders>
          </w:tcPr>
          <w:p w14:paraId="58679882" w14:textId="77777777" w:rsidR="00D41520" w:rsidRPr="00D11025" w:rsidRDefault="00D41520" w:rsidP="006E62DE">
            <w:pPr>
              <w:spacing w:after="0"/>
              <w:ind w:left="41" w:right="278"/>
              <w:jc w:val="both"/>
              <w:rPr>
                <w:rFonts w:eastAsia="Times New Roman" w:cs="Times New Roman"/>
              </w:rPr>
            </w:pPr>
            <w:r w:rsidRPr="00D11025">
              <w:rPr>
                <w:rFonts w:eastAsia="Times New Roman" w:cs="Times New Roman"/>
              </w:rPr>
              <w:t>Razdoblje koje započinje početkom obavljanja aktivnosti projekta te istječe završetkom obavljanja predmetnih aktivnosti u kojem trošak mora nastati kako bi bio prihvatljiv za financiranje sukladno Ugovoru. Definira se u Ugovoru.</w:t>
            </w:r>
          </w:p>
        </w:tc>
      </w:tr>
      <w:tr w:rsidR="00D41520" w:rsidRPr="00D11025" w14:paraId="3FBAD2B4" w14:textId="77777777" w:rsidTr="006E62DE">
        <w:trPr>
          <w:trHeight w:hRule="exact" w:val="3969"/>
        </w:trPr>
        <w:tc>
          <w:tcPr>
            <w:tcW w:w="2547" w:type="dxa"/>
            <w:tcBorders>
              <w:top w:val="single" w:sz="4" w:space="0" w:color="000000"/>
              <w:left w:val="single" w:sz="4" w:space="0" w:color="000000"/>
              <w:bottom w:val="single" w:sz="4" w:space="0" w:color="000000"/>
              <w:right w:val="single" w:sz="4" w:space="0" w:color="000000"/>
            </w:tcBorders>
          </w:tcPr>
          <w:p w14:paraId="0EDAF846" w14:textId="77777777" w:rsidR="00D41520" w:rsidRPr="00D11025" w:rsidRDefault="00D41520" w:rsidP="008F586C">
            <w:pPr>
              <w:spacing w:after="0"/>
              <w:rPr>
                <w:rFonts w:eastAsia="Times New Roman" w:cs="Times New Roman"/>
              </w:rPr>
            </w:pPr>
            <w:r w:rsidRPr="00D11025">
              <w:rPr>
                <w:rFonts w:eastAsia="Times New Roman" w:cs="Times New Roman"/>
              </w:rPr>
              <w:t>Rokovi</w:t>
            </w:r>
          </w:p>
        </w:tc>
        <w:tc>
          <w:tcPr>
            <w:tcW w:w="6520" w:type="dxa"/>
            <w:tcBorders>
              <w:top w:val="single" w:sz="4" w:space="0" w:color="000000"/>
              <w:left w:val="single" w:sz="4" w:space="0" w:color="000000"/>
              <w:bottom w:val="single" w:sz="4" w:space="0" w:color="000000"/>
              <w:right w:val="single" w:sz="4" w:space="0" w:color="000000"/>
            </w:tcBorders>
          </w:tcPr>
          <w:p w14:paraId="01734F6E" w14:textId="77777777" w:rsidR="00D41520" w:rsidRPr="00D11025" w:rsidRDefault="00D41520" w:rsidP="006E62DE">
            <w:pPr>
              <w:spacing w:after="0"/>
              <w:ind w:left="41" w:right="278"/>
              <w:jc w:val="both"/>
              <w:rPr>
                <w:rFonts w:eastAsia="Times New Roman" w:cs="Times New Roman"/>
              </w:rPr>
            </w:pPr>
            <w:r w:rsidRPr="00D11025">
              <w:rPr>
                <w:rFonts w:eastAsia="Times New Roman" w:cs="Times New Roman"/>
              </w:rPr>
              <w:t>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tc>
      </w:tr>
      <w:tr w:rsidR="00D41520" w:rsidRPr="00D11025" w:rsidDel="00AE3AA1" w14:paraId="4529296B" w14:textId="77777777" w:rsidTr="006E62DE">
        <w:trPr>
          <w:trHeight w:hRule="exact" w:val="3839"/>
        </w:trPr>
        <w:tc>
          <w:tcPr>
            <w:tcW w:w="2547" w:type="dxa"/>
            <w:tcBorders>
              <w:top w:val="single" w:sz="4" w:space="0" w:color="000000"/>
              <w:left w:val="single" w:sz="4" w:space="0" w:color="000000"/>
              <w:bottom w:val="single" w:sz="4" w:space="0" w:color="000000"/>
              <w:right w:val="single" w:sz="4" w:space="0" w:color="000000"/>
            </w:tcBorders>
          </w:tcPr>
          <w:p w14:paraId="7D320F84" w14:textId="77777777" w:rsidR="00D41520" w:rsidRPr="00D11025" w:rsidDel="00AE3AA1" w:rsidRDefault="00D41520" w:rsidP="008F586C">
            <w:pPr>
              <w:spacing w:after="0"/>
              <w:rPr>
                <w:rFonts w:eastAsia="Times New Roman" w:cs="Times New Roman"/>
              </w:rPr>
            </w:pPr>
            <w:r w:rsidRPr="00D11025">
              <w:rPr>
                <w:rFonts w:eastAsia="Times New Roman" w:cs="Times New Roman"/>
              </w:rPr>
              <w:t>Sukob interesa</w:t>
            </w:r>
          </w:p>
        </w:tc>
        <w:tc>
          <w:tcPr>
            <w:tcW w:w="6520" w:type="dxa"/>
            <w:tcBorders>
              <w:top w:val="single" w:sz="4" w:space="0" w:color="000000"/>
              <w:left w:val="single" w:sz="4" w:space="0" w:color="000000"/>
              <w:bottom w:val="single" w:sz="4" w:space="0" w:color="000000"/>
              <w:right w:val="single" w:sz="4" w:space="0" w:color="000000"/>
            </w:tcBorders>
          </w:tcPr>
          <w:p w14:paraId="048A353D" w14:textId="5ED2EFDF" w:rsidR="00D41520" w:rsidRPr="00D11025" w:rsidDel="00AE3AA1" w:rsidRDefault="00D41520" w:rsidP="006E62DE">
            <w:pPr>
              <w:spacing w:after="0"/>
              <w:ind w:left="41" w:right="278"/>
              <w:jc w:val="both"/>
              <w:rPr>
                <w:rFonts w:eastAsia="Times New Roman" w:cs="Times New Roman"/>
              </w:rPr>
            </w:pPr>
            <w:r w:rsidRPr="00D11025">
              <w:rPr>
                <w:rFonts w:eastAsia="Times New Roman" w:cs="Times New Roman"/>
              </w:rPr>
              <w:t xml:space="preserve">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w:t>
            </w:r>
            <w:proofErr w:type="spellStart"/>
            <w:r w:rsidRPr="00D11025">
              <w:rPr>
                <w:rFonts w:eastAsia="Times New Roman" w:cs="Times New Roman"/>
              </w:rPr>
              <w:t>neobveznike</w:t>
            </w:r>
            <w:proofErr w:type="spellEnd"/>
            <w:r w:rsidRPr="00D11025">
              <w:rPr>
                <w:rFonts w:eastAsia="Times New Roman" w:cs="Times New Roman"/>
              </w:rPr>
              <w:t xml:space="preserve"> Zakona o javnoj nabavi utvrđen je u Pravilima o provedbi postupaka nabava za </w:t>
            </w:r>
            <w:proofErr w:type="spellStart"/>
            <w:r w:rsidRPr="00D11025">
              <w:rPr>
                <w:rFonts w:eastAsia="Times New Roman" w:cs="Times New Roman"/>
              </w:rPr>
              <w:t>neobveznike</w:t>
            </w:r>
            <w:proofErr w:type="spellEnd"/>
            <w:r w:rsidRPr="00D11025">
              <w:rPr>
                <w:rFonts w:eastAsia="Times New Roman" w:cs="Times New Roman"/>
              </w:rPr>
              <w:t xml:space="preserve"> Zakona o javnoj nabavi, koja su (kada je primjenjivo) sastavni dio Ugovora.</w:t>
            </w:r>
          </w:p>
        </w:tc>
      </w:tr>
      <w:tr w:rsidR="00D41520" w:rsidRPr="00D11025" w:rsidDel="00AE3AA1" w14:paraId="20593C35" w14:textId="77777777" w:rsidTr="006E62DE">
        <w:trPr>
          <w:trHeight w:hRule="exact" w:val="716"/>
        </w:trPr>
        <w:tc>
          <w:tcPr>
            <w:tcW w:w="2547" w:type="dxa"/>
            <w:tcBorders>
              <w:top w:val="single" w:sz="4" w:space="0" w:color="auto"/>
              <w:left w:val="single" w:sz="4" w:space="0" w:color="auto"/>
              <w:bottom w:val="single" w:sz="4" w:space="0" w:color="auto"/>
              <w:right w:val="single" w:sz="4" w:space="0" w:color="auto"/>
            </w:tcBorders>
          </w:tcPr>
          <w:p w14:paraId="5726D9EB" w14:textId="77777777" w:rsidR="00D41520" w:rsidRPr="00D11025" w:rsidDel="00AE3AA1" w:rsidRDefault="00D41520" w:rsidP="008F586C">
            <w:pPr>
              <w:spacing w:after="0"/>
              <w:rPr>
                <w:rFonts w:eastAsia="Times New Roman" w:cs="Times New Roman"/>
              </w:rPr>
            </w:pPr>
            <w:r w:rsidRPr="00D11025">
              <w:rPr>
                <w:rFonts w:eastAsia="Times New Roman" w:cs="Times New Roman"/>
              </w:rPr>
              <w:t xml:space="preserve">Sustav upravljanja i praćenja provedbe NPOO </w:t>
            </w:r>
          </w:p>
        </w:tc>
        <w:tc>
          <w:tcPr>
            <w:tcW w:w="6520" w:type="dxa"/>
            <w:tcBorders>
              <w:top w:val="single" w:sz="4" w:space="0" w:color="auto"/>
              <w:left w:val="single" w:sz="4" w:space="0" w:color="auto"/>
              <w:bottom w:val="single" w:sz="4" w:space="0" w:color="auto"/>
              <w:right w:val="single" w:sz="4" w:space="0" w:color="auto"/>
            </w:tcBorders>
          </w:tcPr>
          <w:p w14:paraId="0882E35E" w14:textId="77777777" w:rsidR="00D41520" w:rsidRPr="00D11025" w:rsidDel="00AE3AA1" w:rsidRDefault="00D41520" w:rsidP="006E62DE">
            <w:pPr>
              <w:spacing w:after="0"/>
              <w:ind w:left="41" w:right="278"/>
              <w:jc w:val="both"/>
              <w:rPr>
                <w:rFonts w:eastAsia="Times New Roman" w:cs="Times New Roman"/>
              </w:rPr>
            </w:pPr>
            <w:r w:rsidRPr="00D11025">
              <w:rPr>
                <w:rFonts w:eastAsia="Times New Roman" w:cs="Times New Roman"/>
              </w:rPr>
              <w:t>Tijela iz Odluke VRH.</w:t>
            </w:r>
          </w:p>
        </w:tc>
      </w:tr>
      <w:tr w:rsidR="00D41520" w:rsidRPr="00D11025" w:rsidDel="00AE3AA1" w14:paraId="33B202C3" w14:textId="77777777" w:rsidTr="006E62DE">
        <w:trPr>
          <w:trHeight w:hRule="exact" w:val="995"/>
        </w:trPr>
        <w:tc>
          <w:tcPr>
            <w:tcW w:w="2547" w:type="dxa"/>
            <w:tcBorders>
              <w:top w:val="single" w:sz="4" w:space="0" w:color="auto"/>
              <w:left w:val="single" w:sz="4" w:space="0" w:color="auto"/>
              <w:bottom w:val="single" w:sz="4" w:space="0" w:color="auto"/>
              <w:right w:val="single" w:sz="4" w:space="0" w:color="auto"/>
            </w:tcBorders>
          </w:tcPr>
          <w:p w14:paraId="1A67736E" w14:textId="77777777" w:rsidR="00D41520" w:rsidRPr="00D11025" w:rsidRDefault="00D41520" w:rsidP="008F586C">
            <w:pPr>
              <w:spacing w:after="0"/>
              <w:rPr>
                <w:rFonts w:eastAsia="Times New Roman" w:cs="Times New Roman"/>
              </w:rPr>
            </w:pPr>
            <w:r w:rsidRPr="00D11025">
              <w:rPr>
                <w:rFonts w:eastAsia="Times New Roman" w:cs="Times New Roman"/>
              </w:rPr>
              <w:t>Teški profesionalni propust</w:t>
            </w:r>
          </w:p>
        </w:tc>
        <w:tc>
          <w:tcPr>
            <w:tcW w:w="6520" w:type="dxa"/>
            <w:tcBorders>
              <w:top w:val="single" w:sz="4" w:space="0" w:color="auto"/>
              <w:left w:val="single" w:sz="4" w:space="0" w:color="auto"/>
              <w:bottom w:val="single" w:sz="4" w:space="0" w:color="auto"/>
              <w:right w:val="single" w:sz="4" w:space="0" w:color="auto"/>
            </w:tcBorders>
          </w:tcPr>
          <w:p w14:paraId="0DC402F4" w14:textId="77777777" w:rsidR="00D41520" w:rsidRPr="00D11025" w:rsidRDefault="00D41520" w:rsidP="006E62DE">
            <w:pPr>
              <w:spacing w:after="0"/>
              <w:ind w:left="41" w:right="278"/>
              <w:jc w:val="both"/>
              <w:rPr>
                <w:rFonts w:eastAsia="Times New Roman" w:cs="Times New Roman"/>
              </w:rPr>
            </w:pPr>
            <w:r w:rsidRPr="00D11025">
              <w:rPr>
                <w:rFonts w:eastAsia="Times New Roman" w:cs="Times New Roman"/>
              </w:rPr>
              <w:t>Pogrešna postupanja koja utječu na profesionalni kredibilitet, a koja su utvrdila nadzorna tijela ili su posljedica neurednog izvršenja ugovornih obveza.</w:t>
            </w:r>
          </w:p>
        </w:tc>
      </w:tr>
      <w:tr w:rsidR="00D41520" w:rsidRPr="00D11025" w:rsidDel="00AE3AA1" w14:paraId="0E640EC3" w14:textId="77777777" w:rsidTr="006E62DE">
        <w:trPr>
          <w:trHeight w:hRule="exact" w:val="692"/>
        </w:trPr>
        <w:tc>
          <w:tcPr>
            <w:tcW w:w="2547" w:type="dxa"/>
            <w:tcBorders>
              <w:top w:val="single" w:sz="4" w:space="0" w:color="auto"/>
              <w:left w:val="single" w:sz="4" w:space="0" w:color="auto"/>
              <w:bottom w:val="single" w:sz="4" w:space="0" w:color="auto"/>
              <w:right w:val="single" w:sz="4" w:space="0" w:color="auto"/>
            </w:tcBorders>
          </w:tcPr>
          <w:p w14:paraId="4F20CE8D" w14:textId="77777777" w:rsidR="00D41520" w:rsidRPr="00D11025" w:rsidRDefault="00D41520" w:rsidP="008F586C">
            <w:pPr>
              <w:spacing w:after="0"/>
              <w:rPr>
                <w:rFonts w:eastAsia="Times New Roman" w:cs="Times New Roman"/>
              </w:rPr>
            </w:pPr>
            <w:r w:rsidRPr="00D11025">
              <w:rPr>
                <w:rFonts w:eastAsia="Times New Roman" w:cs="Times New Roman"/>
              </w:rPr>
              <w:t>Teško kršenje ugovora</w:t>
            </w:r>
          </w:p>
        </w:tc>
        <w:tc>
          <w:tcPr>
            <w:tcW w:w="6520" w:type="dxa"/>
            <w:tcBorders>
              <w:top w:val="single" w:sz="4" w:space="0" w:color="auto"/>
              <w:left w:val="single" w:sz="4" w:space="0" w:color="auto"/>
              <w:bottom w:val="single" w:sz="4" w:space="0" w:color="auto"/>
              <w:right w:val="single" w:sz="4" w:space="0" w:color="auto"/>
            </w:tcBorders>
          </w:tcPr>
          <w:p w14:paraId="38A0DDA7" w14:textId="77777777" w:rsidR="00D41520" w:rsidRPr="00D11025" w:rsidRDefault="00D41520" w:rsidP="006E62DE">
            <w:pPr>
              <w:spacing w:after="0"/>
              <w:ind w:left="41" w:right="278"/>
              <w:jc w:val="both"/>
              <w:rPr>
                <w:rFonts w:eastAsia="Times New Roman" w:cs="Times New Roman"/>
              </w:rPr>
            </w:pPr>
            <w:r w:rsidRPr="00D11025">
              <w:rPr>
                <w:rFonts w:eastAsia="Times New Roman" w:cs="Times New Roman"/>
              </w:rPr>
              <w:t>Kršenje ugovora koje je u toj mjeri teško da je u odnosu na njega zatražen povrat cjelokupnog iznosa dodijeljenih sredstava.</w:t>
            </w:r>
          </w:p>
        </w:tc>
      </w:tr>
      <w:tr w:rsidR="00D41520" w:rsidRPr="00D11025" w14:paraId="1349C2C1" w14:textId="77777777" w:rsidTr="006E62DE">
        <w:trPr>
          <w:trHeight w:hRule="exact" w:val="720"/>
        </w:trPr>
        <w:tc>
          <w:tcPr>
            <w:tcW w:w="2547" w:type="dxa"/>
            <w:tcBorders>
              <w:top w:val="single" w:sz="4" w:space="0" w:color="auto"/>
              <w:left w:val="single" w:sz="4" w:space="0" w:color="auto"/>
              <w:bottom w:val="single" w:sz="4" w:space="0" w:color="auto"/>
              <w:right w:val="single" w:sz="4" w:space="0" w:color="auto"/>
            </w:tcBorders>
          </w:tcPr>
          <w:p w14:paraId="2F970012" w14:textId="77777777" w:rsidR="00D41520" w:rsidRPr="00D11025" w:rsidRDefault="00D41520" w:rsidP="008F586C">
            <w:pPr>
              <w:spacing w:after="0"/>
              <w:rPr>
                <w:rFonts w:eastAsia="Times New Roman" w:cs="Times New Roman"/>
              </w:rPr>
            </w:pPr>
            <w:r w:rsidRPr="00D11025">
              <w:rPr>
                <w:rFonts w:eastAsia="Times New Roman" w:cs="Times New Roman"/>
              </w:rPr>
              <w:t>Trošak</w:t>
            </w:r>
          </w:p>
        </w:tc>
        <w:tc>
          <w:tcPr>
            <w:tcW w:w="6520" w:type="dxa"/>
            <w:tcBorders>
              <w:top w:val="single" w:sz="4" w:space="0" w:color="auto"/>
              <w:left w:val="single" w:sz="4" w:space="0" w:color="auto"/>
              <w:bottom w:val="single" w:sz="4" w:space="0" w:color="auto"/>
              <w:right w:val="single" w:sz="4" w:space="0" w:color="auto"/>
            </w:tcBorders>
          </w:tcPr>
          <w:p w14:paraId="4EEA72FA" w14:textId="77777777" w:rsidR="00D41520" w:rsidRPr="00D11025" w:rsidRDefault="00D41520" w:rsidP="006E62DE">
            <w:pPr>
              <w:spacing w:after="0"/>
              <w:ind w:left="41" w:right="278"/>
              <w:jc w:val="both"/>
              <w:rPr>
                <w:rFonts w:eastAsia="Times New Roman" w:cs="Times New Roman"/>
              </w:rPr>
            </w:pPr>
            <w:r w:rsidRPr="00D11025">
              <w:rPr>
                <w:rFonts w:eastAsia="Times New Roman" w:cs="Times New Roman"/>
              </w:rPr>
              <w:t>Troškovi su u novcu izražene količine resursa, upotrijebljene u svrhu jednog ili više ciljeva operacije.</w:t>
            </w:r>
          </w:p>
        </w:tc>
      </w:tr>
      <w:tr w:rsidR="00D41520" w:rsidRPr="00D11025" w14:paraId="79EEBECC" w14:textId="77777777" w:rsidTr="006E62DE">
        <w:trPr>
          <w:trHeight w:hRule="exact" w:val="1537"/>
        </w:trPr>
        <w:tc>
          <w:tcPr>
            <w:tcW w:w="2547" w:type="dxa"/>
            <w:tcBorders>
              <w:top w:val="single" w:sz="4" w:space="0" w:color="auto"/>
              <w:left w:val="single" w:sz="4" w:space="0" w:color="auto"/>
              <w:bottom w:val="single" w:sz="4" w:space="0" w:color="auto"/>
              <w:right w:val="single" w:sz="4" w:space="0" w:color="auto"/>
            </w:tcBorders>
          </w:tcPr>
          <w:p w14:paraId="0FC1291A" w14:textId="77777777" w:rsidR="00D41520" w:rsidRPr="00D11025" w:rsidRDefault="00D41520" w:rsidP="003B08A7">
            <w:pPr>
              <w:spacing w:after="0"/>
              <w:rPr>
                <w:rFonts w:eastAsia="Times New Roman" w:cs="Times New Roman"/>
              </w:rPr>
            </w:pPr>
            <w:r w:rsidRPr="00D11025">
              <w:rPr>
                <w:rFonts w:eastAsia="Times New Roman" w:cs="Times New Roman"/>
              </w:rPr>
              <w:lastRenderedPageBreak/>
              <w:t>Ugovor o dodjeli bespovratnih sredstava (Ugovor)</w:t>
            </w:r>
          </w:p>
        </w:tc>
        <w:tc>
          <w:tcPr>
            <w:tcW w:w="6520" w:type="dxa"/>
            <w:tcBorders>
              <w:top w:val="single" w:sz="4" w:space="0" w:color="auto"/>
              <w:left w:val="single" w:sz="4" w:space="0" w:color="auto"/>
              <w:bottom w:val="single" w:sz="4" w:space="0" w:color="auto"/>
              <w:right w:val="single" w:sz="4" w:space="0" w:color="auto"/>
            </w:tcBorders>
          </w:tcPr>
          <w:p w14:paraId="00528CC3" w14:textId="58419693" w:rsidR="00D41520" w:rsidRPr="00D11025" w:rsidRDefault="00D41520" w:rsidP="006E62DE">
            <w:pPr>
              <w:spacing w:after="0"/>
              <w:ind w:left="41" w:right="278"/>
              <w:jc w:val="both"/>
              <w:rPr>
                <w:rFonts w:eastAsia="Times New Roman" w:cs="Times New Roman"/>
              </w:rPr>
            </w:pPr>
            <w:r w:rsidRPr="00D11025">
              <w:rPr>
                <w:rFonts w:eastAsia="Times New Roman" w:cs="Times New Roman"/>
              </w:rPr>
              <w:t>Ugovor o dodjeli bespovratnih sredstava je ugovor između Korisnika, NT i PT, kojim se utvrđuje najviši iznos bespovratnih</w:t>
            </w:r>
            <w:r w:rsidRPr="00D11025">
              <w:rPr>
                <w:rFonts w:eastAsia="Calibri" w:cs="Times New Roman"/>
                <w:lang w:eastAsia="hr-HR"/>
              </w:rPr>
              <w:t xml:space="preserve"> financijskih</w:t>
            </w:r>
            <w:r w:rsidRPr="00D11025">
              <w:rPr>
                <w:rFonts w:eastAsia="Times New Roman" w:cs="Times New Roman"/>
              </w:rPr>
              <w:t xml:space="preserve"> sredstava dodijeljen za provedbu operacije iz sredstava EU i sredstava iz državnog proračuna te drugi financijski i provedbeni uvjeti operacije.</w:t>
            </w:r>
          </w:p>
        </w:tc>
      </w:tr>
      <w:tr w:rsidR="00D41520" w:rsidRPr="00D11025" w:rsidDel="00AE3AA1" w14:paraId="0A686A79" w14:textId="77777777" w:rsidTr="006E62DE">
        <w:trPr>
          <w:trHeight w:hRule="exact" w:val="424"/>
        </w:trPr>
        <w:tc>
          <w:tcPr>
            <w:tcW w:w="2547" w:type="dxa"/>
            <w:tcBorders>
              <w:top w:val="single" w:sz="4" w:space="0" w:color="auto"/>
              <w:left w:val="single" w:sz="4" w:space="0" w:color="auto"/>
              <w:bottom w:val="single" w:sz="4" w:space="0" w:color="auto"/>
              <w:right w:val="single" w:sz="4" w:space="0" w:color="auto"/>
            </w:tcBorders>
          </w:tcPr>
          <w:p w14:paraId="571A8D86" w14:textId="77777777" w:rsidR="00D41520" w:rsidRPr="00D11025" w:rsidDel="00AE3AA1" w:rsidRDefault="00D41520" w:rsidP="008F586C">
            <w:pPr>
              <w:spacing w:after="0"/>
              <w:rPr>
                <w:rFonts w:eastAsia="Times New Roman" w:cs="Times New Roman"/>
              </w:rPr>
            </w:pPr>
            <w:r w:rsidRPr="00D11025">
              <w:rPr>
                <w:rFonts w:eastAsia="Times New Roman" w:cs="Times New Roman"/>
              </w:rPr>
              <w:t>Ugovorne strane</w:t>
            </w:r>
          </w:p>
        </w:tc>
        <w:tc>
          <w:tcPr>
            <w:tcW w:w="6520" w:type="dxa"/>
            <w:tcBorders>
              <w:top w:val="single" w:sz="4" w:space="0" w:color="auto"/>
              <w:left w:val="single" w:sz="4" w:space="0" w:color="auto"/>
              <w:bottom w:val="single" w:sz="4" w:space="0" w:color="auto"/>
              <w:right w:val="single" w:sz="4" w:space="0" w:color="auto"/>
            </w:tcBorders>
          </w:tcPr>
          <w:p w14:paraId="30B427D2" w14:textId="77777777" w:rsidR="00D41520" w:rsidRPr="00D11025" w:rsidDel="00AE3AA1" w:rsidRDefault="00D41520" w:rsidP="006E62DE">
            <w:pPr>
              <w:spacing w:after="0"/>
              <w:ind w:left="41" w:right="278"/>
              <w:jc w:val="both"/>
              <w:rPr>
                <w:rFonts w:eastAsia="Times New Roman" w:cs="Times New Roman"/>
              </w:rPr>
            </w:pPr>
            <w:r w:rsidRPr="00D11025">
              <w:rPr>
                <w:rFonts w:eastAsia="Times New Roman" w:cs="Times New Roman"/>
              </w:rPr>
              <w:t>Korisnik, NT i PT (ako je primjenjivo)</w:t>
            </w:r>
          </w:p>
        </w:tc>
      </w:tr>
    </w:tbl>
    <w:p w14:paraId="62C96CDC" w14:textId="77777777" w:rsidR="00D41520" w:rsidRPr="00FD6FE3" w:rsidRDefault="00D41520" w:rsidP="006E62DE">
      <w:pPr>
        <w:rPr>
          <w:rFonts w:eastAsiaTheme="majorEastAsia" w:cs="Times New Roman"/>
        </w:rPr>
      </w:pPr>
    </w:p>
    <w:p w14:paraId="64622A02" w14:textId="77777777" w:rsidR="00D41520" w:rsidRPr="006E62DE" w:rsidRDefault="00D41520" w:rsidP="006E62DE">
      <w:pPr>
        <w:rPr>
          <w:rFonts w:eastAsiaTheme="majorEastAsia" w:cs="Times New Roman"/>
          <w:b/>
          <w:bCs/>
        </w:rPr>
      </w:pPr>
      <w:r w:rsidRPr="006E62DE">
        <w:rPr>
          <w:rFonts w:eastAsiaTheme="majorEastAsia" w:cs="Times New Roman"/>
          <w:b/>
          <w:bCs/>
        </w:rPr>
        <w:t>Kratice</w:t>
      </w:r>
    </w:p>
    <w:tbl>
      <w:tblPr>
        <w:tblStyle w:val="TableGrid1"/>
        <w:tblW w:w="0" w:type="auto"/>
        <w:tblLayout w:type="fixed"/>
        <w:tblLook w:val="04A0" w:firstRow="1" w:lastRow="0" w:firstColumn="1" w:lastColumn="0" w:noHBand="0" w:noVBand="1"/>
      </w:tblPr>
      <w:tblGrid>
        <w:gridCol w:w="1555"/>
        <w:gridCol w:w="7507"/>
      </w:tblGrid>
      <w:tr w:rsidR="00D41520" w:rsidRPr="00D11025" w14:paraId="3DF2F4DA" w14:textId="77777777" w:rsidTr="006E62DE">
        <w:trPr>
          <w:trHeight w:val="439"/>
        </w:trPr>
        <w:tc>
          <w:tcPr>
            <w:tcW w:w="1555" w:type="dxa"/>
          </w:tcPr>
          <w:p w14:paraId="24F272C2" w14:textId="77777777" w:rsidR="00D41520" w:rsidRPr="006E62DE" w:rsidRDefault="00D41520">
            <w:pPr>
              <w:spacing w:after="0"/>
              <w:rPr>
                <w:rFonts w:cs="Times New Roman"/>
                <w:bCs/>
              </w:rPr>
            </w:pPr>
            <w:r w:rsidRPr="006E62DE">
              <w:rPr>
                <w:rFonts w:cs="Times New Roman"/>
                <w:bCs/>
              </w:rPr>
              <w:t>DNSH</w:t>
            </w:r>
          </w:p>
        </w:tc>
        <w:tc>
          <w:tcPr>
            <w:tcW w:w="7507" w:type="dxa"/>
          </w:tcPr>
          <w:p w14:paraId="042942C3" w14:textId="77777777" w:rsidR="00D41520" w:rsidRPr="006E62DE" w:rsidRDefault="00D41520">
            <w:pPr>
              <w:spacing w:after="0"/>
              <w:rPr>
                <w:rFonts w:cs="Times New Roman"/>
              </w:rPr>
            </w:pPr>
            <w:r w:rsidRPr="006E62DE">
              <w:rPr>
                <w:rFonts w:cs="Times New Roman"/>
              </w:rPr>
              <w:t xml:space="preserve">Do No </w:t>
            </w:r>
            <w:proofErr w:type="spellStart"/>
            <w:r w:rsidRPr="006E62DE">
              <w:rPr>
                <w:rFonts w:cs="Times New Roman"/>
              </w:rPr>
              <w:t>Significant</w:t>
            </w:r>
            <w:proofErr w:type="spellEnd"/>
            <w:r w:rsidRPr="006E62DE">
              <w:rPr>
                <w:rFonts w:cs="Times New Roman"/>
              </w:rPr>
              <w:t xml:space="preserve"> </w:t>
            </w:r>
            <w:proofErr w:type="spellStart"/>
            <w:r w:rsidRPr="006E62DE">
              <w:rPr>
                <w:rFonts w:cs="Times New Roman"/>
              </w:rPr>
              <w:t>Harm</w:t>
            </w:r>
            <w:proofErr w:type="spellEnd"/>
            <w:r w:rsidRPr="006E62DE">
              <w:rPr>
                <w:rFonts w:cs="Times New Roman"/>
              </w:rPr>
              <w:t xml:space="preserve"> </w:t>
            </w:r>
            <w:proofErr w:type="spellStart"/>
            <w:r w:rsidRPr="006E62DE">
              <w:rPr>
                <w:rFonts w:cs="Times New Roman"/>
              </w:rPr>
              <w:t>principle</w:t>
            </w:r>
            <w:proofErr w:type="spellEnd"/>
            <w:r w:rsidRPr="006E62DE">
              <w:rPr>
                <w:rFonts w:cs="Times New Roman"/>
              </w:rPr>
              <w:t xml:space="preserve"> („Ne čini značajnu štetu“)</w:t>
            </w:r>
          </w:p>
        </w:tc>
      </w:tr>
      <w:tr w:rsidR="00D41520" w:rsidRPr="00D11025" w14:paraId="7072CA84" w14:textId="77777777" w:rsidTr="006E62DE">
        <w:trPr>
          <w:trHeight w:val="519"/>
        </w:trPr>
        <w:tc>
          <w:tcPr>
            <w:tcW w:w="1555" w:type="dxa"/>
            <w:tcBorders>
              <w:top w:val="single" w:sz="4" w:space="0" w:color="auto"/>
              <w:left w:val="single" w:sz="4" w:space="0" w:color="auto"/>
              <w:bottom w:val="single" w:sz="4" w:space="0" w:color="auto"/>
              <w:right w:val="single" w:sz="4" w:space="0" w:color="auto"/>
            </w:tcBorders>
            <w:hideMark/>
          </w:tcPr>
          <w:p w14:paraId="2CA82A03" w14:textId="77777777" w:rsidR="00D41520" w:rsidRPr="00D11025" w:rsidRDefault="00D41520">
            <w:pPr>
              <w:spacing w:after="0"/>
              <w:rPr>
                <w:rFonts w:eastAsia="Times New Roman" w:cs="Times New Roman"/>
                <w:color w:val="000000" w:themeColor="text1"/>
              </w:rPr>
            </w:pPr>
            <w:r w:rsidRPr="00D11025">
              <w:rPr>
                <w:rFonts w:cs="Times New Roman"/>
                <w:color w:val="000000" w:themeColor="text1"/>
              </w:rPr>
              <w:t>EK</w:t>
            </w:r>
          </w:p>
        </w:tc>
        <w:tc>
          <w:tcPr>
            <w:tcW w:w="7507" w:type="dxa"/>
            <w:tcBorders>
              <w:top w:val="single" w:sz="4" w:space="0" w:color="auto"/>
              <w:left w:val="single" w:sz="4" w:space="0" w:color="auto"/>
              <w:bottom w:val="single" w:sz="4" w:space="0" w:color="auto"/>
              <w:right w:val="single" w:sz="4" w:space="0" w:color="auto"/>
            </w:tcBorders>
            <w:hideMark/>
          </w:tcPr>
          <w:p w14:paraId="4A606E43" w14:textId="77777777" w:rsidR="00D41520" w:rsidRPr="00D11025" w:rsidRDefault="00D41520">
            <w:pPr>
              <w:spacing w:after="0"/>
              <w:rPr>
                <w:rFonts w:cs="Times New Roman"/>
                <w:color w:val="000000" w:themeColor="text1"/>
              </w:rPr>
            </w:pPr>
            <w:r w:rsidRPr="00D11025">
              <w:rPr>
                <w:rFonts w:cs="Times New Roman"/>
                <w:color w:val="000000" w:themeColor="text1"/>
              </w:rPr>
              <w:t>Europska komisija</w:t>
            </w:r>
          </w:p>
        </w:tc>
      </w:tr>
      <w:tr w:rsidR="00D41520" w:rsidRPr="00D11025" w14:paraId="0D7ED412" w14:textId="77777777" w:rsidTr="006E62DE">
        <w:trPr>
          <w:trHeight w:val="776"/>
        </w:trPr>
        <w:tc>
          <w:tcPr>
            <w:tcW w:w="1555" w:type="dxa"/>
            <w:tcBorders>
              <w:top w:val="single" w:sz="4" w:space="0" w:color="auto"/>
              <w:left w:val="single" w:sz="4" w:space="0" w:color="auto"/>
              <w:bottom w:val="single" w:sz="4" w:space="0" w:color="auto"/>
              <w:right w:val="single" w:sz="4" w:space="0" w:color="auto"/>
            </w:tcBorders>
            <w:hideMark/>
          </w:tcPr>
          <w:p w14:paraId="7ED02369" w14:textId="77777777" w:rsidR="00D41520" w:rsidRPr="00D11025" w:rsidRDefault="00D41520">
            <w:pPr>
              <w:spacing w:after="0"/>
              <w:rPr>
                <w:rFonts w:cs="Times New Roman"/>
                <w:color w:val="000000" w:themeColor="text1"/>
              </w:rPr>
            </w:pPr>
            <w:r w:rsidRPr="00D11025">
              <w:rPr>
                <w:rFonts w:cs="Times New Roman"/>
                <w:color w:val="000000" w:themeColor="text1"/>
              </w:rPr>
              <w:t>KT</w:t>
            </w:r>
          </w:p>
        </w:tc>
        <w:tc>
          <w:tcPr>
            <w:tcW w:w="7507" w:type="dxa"/>
            <w:tcBorders>
              <w:top w:val="single" w:sz="4" w:space="0" w:color="auto"/>
              <w:left w:val="single" w:sz="4" w:space="0" w:color="auto"/>
              <w:bottom w:val="single" w:sz="4" w:space="0" w:color="auto"/>
              <w:right w:val="single" w:sz="4" w:space="0" w:color="auto"/>
            </w:tcBorders>
            <w:hideMark/>
          </w:tcPr>
          <w:p w14:paraId="11EB5DEC" w14:textId="77777777" w:rsidR="00D41520" w:rsidRPr="00D11025" w:rsidRDefault="00D41520">
            <w:pPr>
              <w:spacing w:after="0"/>
              <w:rPr>
                <w:rFonts w:cs="Times New Roman"/>
                <w:color w:val="000000" w:themeColor="text1"/>
              </w:rPr>
            </w:pPr>
            <w:r w:rsidRPr="00D11025">
              <w:rPr>
                <w:rFonts w:cs="Times New Roman"/>
                <w:color w:val="000000" w:themeColor="text1"/>
              </w:rPr>
              <w:t xml:space="preserve">Tijelo nadležno za koordinaciju praćenja provedbe Nacionalnog plana oporavka i otpornosti </w:t>
            </w:r>
            <w:r w:rsidRPr="006E62DE">
              <w:rPr>
                <w:rFonts w:cs="Times New Roman"/>
              </w:rPr>
              <w:t>(Ministarstvo financija)</w:t>
            </w:r>
          </w:p>
        </w:tc>
      </w:tr>
      <w:tr w:rsidR="00D41520" w:rsidRPr="00D11025" w14:paraId="0831FE08" w14:textId="77777777" w:rsidTr="006E62DE">
        <w:trPr>
          <w:trHeight w:val="480"/>
        </w:trPr>
        <w:tc>
          <w:tcPr>
            <w:tcW w:w="1555" w:type="dxa"/>
            <w:tcBorders>
              <w:top w:val="single" w:sz="4" w:space="0" w:color="auto"/>
              <w:left w:val="single" w:sz="4" w:space="0" w:color="auto"/>
              <w:bottom w:val="single" w:sz="4" w:space="0" w:color="auto"/>
              <w:right w:val="single" w:sz="4" w:space="0" w:color="auto"/>
            </w:tcBorders>
          </w:tcPr>
          <w:p w14:paraId="559A65E5" w14:textId="77777777" w:rsidR="00D41520" w:rsidRPr="00D11025" w:rsidRDefault="00D41520">
            <w:pPr>
              <w:spacing w:after="0"/>
              <w:rPr>
                <w:rFonts w:cs="Times New Roman"/>
                <w:color w:val="000000" w:themeColor="text1"/>
              </w:rPr>
            </w:pPr>
            <w:r w:rsidRPr="00D11025">
              <w:rPr>
                <w:rFonts w:cs="Times New Roman"/>
                <w:color w:val="000000" w:themeColor="text1"/>
              </w:rPr>
              <w:t>MZO</w:t>
            </w:r>
            <w:r w:rsidR="00892A99">
              <w:rPr>
                <w:rFonts w:cs="Times New Roman"/>
                <w:color w:val="000000" w:themeColor="text1"/>
              </w:rPr>
              <w:t>M</w:t>
            </w:r>
          </w:p>
        </w:tc>
        <w:tc>
          <w:tcPr>
            <w:tcW w:w="7507" w:type="dxa"/>
            <w:tcBorders>
              <w:top w:val="single" w:sz="4" w:space="0" w:color="auto"/>
              <w:left w:val="single" w:sz="4" w:space="0" w:color="auto"/>
              <w:bottom w:val="single" w:sz="4" w:space="0" w:color="auto"/>
              <w:right w:val="single" w:sz="4" w:space="0" w:color="auto"/>
            </w:tcBorders>
          </w:tcPr>
          <w:p w14:paraId="1F43D43D" w14:textId="77777777" w:rsidR="00D41520" w:rsidRPr="00D11025" w:rsidRDefault="00892A99">
            <w:pPr>
              <w:spacing w:after="0"/>
              <w:rPr>
                <w:rFonts w:cs="Times New Roman"/>
                <w:color w:val="000000" w:themeColor="text1"/>
              </w:rPr>
            </w:pPr>
            <w:r>
              <w:rPr>
                <w:rFonts w:cs="Times New Roman"/>
                <w:color w:val="000000" w:themeColor="text1"/>
              </w:rPr>
              <w:t xml:space="preserve">Ministarstvo znanosti, </w:t>
            </w:r>
            <w:r w:rsidR="00D41520" w:rsidRPr="00D11025">
              <w:rPr>
                <w:rFonts w:cs="Times New Roman"/>
                <w:color w:val="000000" w:themeColor="text1"/>
              </w:rPr>
              <w:t>obrazovanja</w:t>
            </w:r>
            <w:r>
              <w:rPr>
                <w:rFonts w:cs="Times New Roman"/>
                <w:color w:val="000000" w:themeColor="text1"/>
              </w:rPr>
              <w:t xml:space="preserve"> i mladih</w:t>
            </w:r>
          </w:p>
        </w:tc>
      </w:tr>
      <w:tr w:rsidR="00D41520" w:rsidRPr="00D11025" w14:paraId="07EAAADC" w14:textId="77777777" w:rsidTr="006E62DE">
        <w:trPr>
          <w:trHeight w:val="685"/>
        </w:trPr>
        <w:tc>
          <w:tcPr>
            <w:tcW w:w="1555" w:type="dxa"/>
            <w:tcBorders>
              <w:top w:val="single" w:sz="4" w:space="0" w:color="auto"/>
              <w:left w:val="single" w:sz="4" w:space="0" w:color="auto"/>
              <w:bottom w:val="single" w:sz="4" w:space="0" w:color="auto"/>
              <w:right w:val="single" w:sz="4" w:space="0" w:color="auto"/>
            </w:tcBorders>
            <w:hideMark/>
          </w:tcPr>
          <w:p w14:paraId="00EB3288" w14:textId="77777777" w:rsidR="00D41520" w:rsidRPr="00D11025" w:rsidRDefault="00D41520">
            <w:pPr>
              <w:spacing w:after="0"/>
              <w:rPr>
                <w:rFonts w:cs="Times New Roman"/>
                <w:color w:val="000000" w:themeColor="text1"/>
              </w:rPr>
            </w:pPr>
            <w:r w:rsidRPr="00D11025">
              <w:rPr>
                <w:rFonts w:cs="Times New Roman"/>
                <w:color w:val="000000" w:themeColor="text1"/>
              </w:rPr>
              <w:t>NT</w:t>
            </w:r>
          </w:p>
        </w:tc>
        <w:tc>
          <w:tcPr>
            <w:tcW w:w="7507" w:type="dxa"/>
            <w:tcBorders>
              <w:top w:val="single" w:sz="4" w:space="0" w:color="auto"/>
              <w:left w:val="single" w:sz="4" w:space="0" w:color="auto"/>
              <w:bottom w:val="single" w:sz="4" w:space="0" w:color="auto"/>
              <w:right w:val="single" w:sz="4" w:space="0" w:color="auto"/>
            </w:tcBorders>
            <w:hideMark/>
          </w:tcPr>
          <w:p w14:paraId="59FE32AB" w14:textId="77777777" w:rsidR="00D41520" w:rsidRPr="00D11025" w:rsidRDefault="00D41520">
            <w:pPr>
              <w:spacing w:after="0"/>
              <w:rPr>
                <w:rFonts w:cs="Times New Roman"/>
                <w:color w:val="000000" w:themeColor="text1"/>
              </w:rPr>
            </w:pPr>
            <w:r w:rsidRPr="00D11025">
              <w:rPr>
                <w:rFonts w:cs="Times New Roman"/>
                <w:color w:val="000000" w:themeColor="text1"/>
              </w:rPr>
              <w:t>Tijelo državne uprave nadležno za komponentu/</w:t>
            </w:r>
            <w:proofErr w:type="spellStart"/>
            <w:r w:rsidRPr="00D11025">
              <w:rPr>
                <w:rFonts w:cs="Times New Roman"/>
                <w:color w:val="000000" w:themeColor="text1"/>
              </w:rPr>
              <w:t>podkomponentu</w:t>
            </w:r>
            <w:proofErr w:type="spellEnd"/>
            <w:r w:rsidRPr="00D11025">
              <w:rPr>
                <w:rFonts w:cs="Times New Roman"/>
                <w:color w:val="000000" w:themeColor="text1"/>
              </w:rPr>
              <w:t xml:space="preserve"> Nacionalnog plana oporavka i otpornosti</w:t>
            </w:r>
          </w:p>
        </w:tc>
      </w:tr>
      <w:tr w:rsidR="00D41520" w:rsidRPr="00D11025" w14:paraId="111EBB56" w14:textId="77777777" w:rsidTr="006E62DE">
        <w:trPr>
          <w:trHeight w:val="708"/>
        </w:trPr>
        <w:tc>
          <w:tcPr>
            <w:tcW w:w="1555" w:type="dxa"/>
            <w:tcBorders>
              <w:top w:val="single" w:sz="4" w:space="0" w:color="auto"/>
              <w:left w:val="single" w:sz="4" w:space="0" w:color="auto"/>
              <w:bottom w:val="single" w:sz="4" w:space="0" w:color="auto"/>
              <w:right w:val="single" w:sz="4" w:space="0" w:color="auto"/>
            </w:tcBorders>
            <w:hideMark/>
          </w:tcPr>
          <w:p w14:paraId="50A9659B" w14:textId="77777777" w:rsidR="00D41520" w:rsidRPr="00D11025" w:rsidRDefault="00D41520">
            <w:pPr>
              <w:spacing w:after="0"/>
              <w:rPr>
                <w:rFonts w:cs="Times New Roman"/>
                <w:color w:val="000000" w:themeColor="text1"/>
              </w:rPr>
            </w:pPr>
            <w:r w:rsidRPr="00D11025">
              <w:rPr>
                <w:rFonts w:cs="Times New Roman"/>
                <w:color w:val="000000" w:themeColor="text1"/>
              </w:rPr>
              <w:t>NF</w:t>
            </w:r>
          </w:p>
        </w:tc>
        <w:tc>
          <w:tcPr>
            <w:tcW w:w="7507" w:type="dxa"/>
            <w:tcBorders>
              <w:top w:val="single" w:sz="4" w:space="0" w:color="auto"/>
              <w:left w:val="single" w:sz="4" w:space="0" w:color="auto"/>
              <w:bottom w:val="single" w:sz="4" w:space="0" w:color="auto"/>
              <w:right w:val="single" w:sz="4" w:space="0" w:color="auto"/>
            </w:tcBorders>
            <w:hideMark/>
          </w:tcPr>
          <w:p w14:paraId="0DABC12E" w14:textId="77777777" w:rsidR="00D41520" w:rsidRPr="00D11025" w:rsidRDefault="00D41520">
            <w:pPr>
              <w:spacing w:after="0"/>
              <w:rPr>
                <w:rFonts w:cs="Times New Roman"/>
                <w:color w:val="000000" w:themeColor="text1"/>
              </w:rPr>
            </w:pPr>
            <w:r w:rsidRPr="00D11025">
              <w:rPr>
                <w:rFonts w:cs="Times New Roman"/>
                <w:color w:val="000000" w:themeColor="text1"/>
              </w:rPr>
              <w:t>Tijelo nadležno za slanje zahtjeva za plaćanje Europskoj komisiji (Sektor za poslove Nacionalnog fonda u Državnoj riznici Ministarstva financija)</w:t>
            </w:r>
          </w:p>
        </w:tc>
      </w:tr>
      <w:tr w:rsidR="00D41520" w:rsidRPr="00D11025" w14:paraId="4E55F62A" w14:textId="77777777" w:rsidTr="006E62DE">
        <w:trPr>
          <w:trHeight w:val="498"/>
        </w:trPr>
        <w:tc>
          <w:tcPr>
            <w:tcW w:w="1555" w:type="dxa"/>
            <w:tcBorders>
              <w:top w:val="single" w:sz="4" w:space="0" w:color="auto"/>
              <w:left w:val="single" w:sz="4" w:space="0" w:color="auto"/>
              <w:bottom w:val="single" w:sz="4" w:space="0" w:color="auto"/>
              <w:right w:val="single" w:sz="4" w:space="0" w:color="auto"/>
            </w:tcBorders>
            <w:hideMark/>
          </w:tcPr>
          <w:p w14:paraId="63057981" w14:textId="77777777" w:rsidR="00D41520" w:rsidRPr="00D11025" w:rsidRDefault="00D41520">
            <w:pPr>
              <w:spacing w:after="0"/>
              <w:rPr>
                <w:rFonts w:cs="Times New Roman"/>
                <w:color w:val="000000" w:themeColor="text1"/>
              </w:rPr>
            </w:pPr>
            <w:r w:rsidRPr="00D11025">
              <w:rPr>
                <w:rFonts w:cs="Times New Roman"/>
                <w:color w:val="000000" w:themeColor="text1"/>
              </w:rPr>
              <w:t>NPOO</w:t>
            </w:r>
          </w:p>
        </w:tc>
        <w:tc>
          <w:tcPr>
            <w:tcW w:w="7507" w:type="dxa"/>
            <w:tcBorders>
              <w:top w:val="single" w:sz="4" w:space="0" w:color="auto"/>
              <w:left w:val="single" w:sz="4" w:space="0" w:color="auto"/>
              <w:bottom w:val="single" w:sz="4" w:space="0" w:color="auto"/>
              <w:right w:val="single" w:sz="4" w:space="0" w:color="auto"/>
            </w:tcBorders>
            <w:hideMark/>
          </w:tcPr>
          <w:p w14:paraId="64132A98" w14:textId="77777777" w:rsidR="00D41520" w:rsidRPr="00D11025" w:rsidRDefault="00D41520">
            <w:pPr>
              <w:spacing w:after="0"/>
              <w:rPr>
                <w:rFonts w:cs="Times New Roman"/>
                <w:color w:val="000000" w:themeColor="text1"/>
              </w:rPr>
            </w:pPr>
            <w:r w:rsidRPr="00D11025">
              <w:rPr>
                <w:rFonts w:cs="Times New Roman"/>
                <w:color w:val="000000" w:themeColor="text1"/>
              </w:rPr>
              <w:t>Nacionalni plan oporavka i otpornosti 2021.-2026.</w:t>
            </w:r>
          </w:p>
        </w:tc>
      </w:tr>
      <w:tr w:rsidR="00D41520" w:rsidRPr="00D11025" w14:paraId="199F469A" w14:textId="77777777" w:rsidTr="006E62DE">
        <w:trPr>
          <w:trHeight w:val="397"/>
        </w:trPr>
        <w:tc>
          <w:tcPr>
            <w:tcW w:w="1555" w:type="dxa"/>
          </w:tcPr>
          <w:p w14:paraId="52D18724" w14:textId="77777777" w:rsidR="00D41520" w:rsidRPr="006E62DE" w:rsidRDefault="00D41520">
            <w:pPr>
              <w:spacing w:after="0"/>
              <w:rPr>
                <w:rFonts w:cs="Times New Roman"/>
                <w:bCs/>
              </w:rPr>
            </w:pPr>
            <w:proofErr w:type="spellStart"/>
            <w:r w:rsidRPr="006E62DE">
              <w:rPr>
                <w:rFonts w:cs="Times New Roman"/>
                <w:bCs/>
              </w:rPr>
              <w:t>eNPOO</w:t>
            </w:r>
            <w:proofErr w:type="spellEnd"/>
          </w:p>
        </w:tc>
        <w:tc>
          <w:tcPr>
            <w:tcW w:w="7507" w:type="dxa"/>
          </w:tcPr>
          <w:p w14:paraId="4B3A60C5" w14:textId="3CEE49D2" w:rsidR="00D41520" w:rsidRPr="006E62DE" w:rsidRDefault="00A200A7">
            <w:pPr>
              <w:spacing w:after="0"/>
              <w:rPr>
                <w:rFonts w:cs="Times New Roman"/>
              </w:rPr>
            </w:pPr>
            <w:r>
              <w:rPr>
                <w:rFonts w:cs="Times New Roman"/>
              </w:rPr>
              <w:t xml:space="preserve">Elektronički </w:t>
            </w:r>
            <w:r w:rsidR="00D41520" w:rsidRPr="006E62DE">
              <w:rPr>
                <w:rFonts w:cs="Times New Roman"/>
              </w:rPr>
              <w:t>sustav Nacionalnog programa oporavka i otpornosti</w:t>
            </w:r>
          </w:p>
        </w:tc>
      </w:tr>
      <w:tr w:rsidR="00D41520" w:rsidRPr="00D11025" w14:paraId="1F28CC19" w14:textId="77777777" w:rsidTr="006E62DE">
        <w:trPr>
          <w:trHeight w:val="417"/>
        </w:trPr>
        <w:tc>
          <w:tcPr>
            <w:tcW w:w="1555" w:type="dxa"/>
          </w:tcPr>
          <w:p w14:paraId="0E643E0B" w14:textId="77777777" w:rsidR="00D41520" w:rsidRPr="006E62DE" w:rsidRDefault="00D41520">
            <w:pPr>
              <w:spacing w:after="0"/>
              <w:rPr>
                <w:rFonts w:cs="Times New Roman"/>
                <w:bCs/>
              </w:rPr>
            </w:pPr>
            <w:r w:rsidRPr="006E62DE">
              <w:rPr>
                <w:rFonts w:cs="Times New Roman"/>
                <w:bCs/>
              </w:rPr>
              <w:t>UO</w:t>
            </w:r>
          </w:p>
        </w:tc>
        <w:tc>
          <w:tcPr>
            <w:tcW w:w="7507" w:type="dxa"/>
          </w:tcPr>
          <w:p w14:paraId="36ACD309" w14:textId="77777777" w:rsidR="00D41520" w:rsidRPr="00D11025" w:rsidRDefault="00D41520">
            <w:pPr>
              <w:spacing w:after="0"/>
              <w:rPr>
                <w:rFonts w:cs="Times New Roman"/>
              </w:rPr>
            </w:pPr>
            <w:r w:rsidRPr="006E62DE">
              <w:rPr>
                <w:rFonts w:cs="Times New Roman"/>
              </w:rPr>
              <w:t>Upravljački odbor</w:t>
            </w:r>
          </w:p>
        </w:tc>
      </w:tr>
      <w:tr w:rsidR="00D41520" w:rsidRPr="00D11025" w14:paraId="08B4C862" w14:textId="77777777" w:rsidTr="006E62DE">
        <w:trPr>
          <w:trHeight w:val="495"/>
        </w:trPr>
        <w:tc>
          <w:tcPr>
            <w:tcW w:w="1555" w:type="dxa"/>
          </w:tcPr>
          <w:p w14:paraId="7B2AAE06" w14:textId="77777777" w:rsidR="00D41520" w:rsidRPr="006E62DE" w:rsidRDefault="00D41520">
            <w:pPr>
              <w:spacing w:after="0"/>
              <w:rPr>
                <w:rFonts w:cs="Times New Roman"/>
                <w:bCs/>
              </w:rPr>
            </w:pPr>
            <w:proofErr w:type="spellStart"/>
            <w:r w:rsidRPr="006E62DE">
              <w:rPr>
                <w:rFonts w:cs="Times New Roman"/>
                <w:bCs/>
              </w:rPr>
              <w:t>OzP</w:t>
            </w:r>
            <w:proofErr w:type="spellEnd"/>
          </w:p>
        </w:tc>
        <w:tc>
          <w:tcPr>
            <w:tcW w:w="7507" w:type="dxa"/>
          </w:tcPr>
          <w:p w14:paraId="2F631F4E" w14:textId="77777777" w:rsidR="00D41520" w:rsidRPr="00D11025" w:rsidRDefault="00D41520">
            <w:pPr>
              <w:spacing w:after="0"/>
              <w:rPr>
                <w:rFonts w:cs="Times New Roman"/>
              </w:rPr>
            </w:pPr>
            <w:r w:rsidRPr="006E62DE">
              <w:rPr>
                <w:rFonts w:cs="Times New Roman"/>
              </w:rPr>
              <w:t>Odbor za provedbu Nacionalnog plana oporavka i otpornosti</w:t>
            </w:r>
          </w:p>
        </w:tc>
      </w:tr>
      <w:tr w:rsidR="00D41520" w:rsidRPr="00D11025" w14:paraId="27035881" w14:textId="77777777" w:rsidTr="006E62DE">
        <w:trPr>
          <w:trHeight w:val="416"/>
        </w:trPr>
        <w:tc>
          <w:tcPr>
            <w:tcW w:w="1555" w:type="dxa"/>
            <w:tcBorders>
              <w:top w:val="single" w:sz="4" w:space="0" w:color="auto"/>
              <w:left w:val="single" w:sz="4" w:space="0" w:color="auto"/>
              <w:bottom w:val="single" w:sz="4" w:space="0" w:color="auto"/>
              <w:right w:val="single" w:sz="4" w:space="0" w:color="auto"/>
            </w:tcBorders>
            <w:hideMark/>
          </w:tcPr>
          <w:p w14:paraId="1A78114D" w14:textId="77777777" w:rsidR="00D41520" w:rsidRPr="00D11025" w:rsidRDefault="00D41520">
            <w:pPr>
              <w:spacing w:after="0"/>
              <w:rPr>
                <w:rFonts w:cs="Times New Roman"/>
                <w:color w:val="000000" w:themeColor="text1"/>
              </w:rPr>
            </w:pPr>
            <w:r w:rsidRPr="00D11025">
              <w:rPr>
                <w:rFonts w:cs="Times New Roman"/>
                <w:color w:val="000000" w:themeColor="text1"/>
              </w:rPr>
              <w:t>PT</w:t>
            </w:r>
          </w:p>
        </w:tc>
        <w:tc>
          <w:tcPr>
            <w:tcW w:w="7507" w:type="dxa"/>
            <w:tcBorders>
              <w:top w:val="single" w:sz="4" w:space="0" w:color="auto"/>
              <w:left w:val="single" w:sz="4" w:space="0" w:color="auto"/>
              <w:bottom w:val="single" w:sz="4" w:space="0" w:color="auto"/>
              <w:right w:val="single" w:sz="4" w:space="0" w:color="auto"/>
            </w:tcBorders>
            <w:hideMark/>
          </w:tcPr>
          <w:p w14:paraId="0B3C6535" w14:textId="77777777" w:rsidR="00D41520" w:rsidRPr="00D11025" w:rsidRDefault="00D41520">
            <w:pPr>
              <w:spacing w:after="0"/>
              <w:rPr>
                <w:rFonts w:cs="Times New Roman"/>
                <w:color w:val="000000" w:themeColor="text1"/>
              </w:rPr>
            </w:pPr>
            <w:r w:rsidRPr="00D11025">
              <w:rPr>
                <w:rFonts w:cs="Times New Roman"/>
                <w:color w:val="000000" w:themeColor="text1"/>
              </w:rPr>
              <w:t>Provedbeno tijelo</w:t>
            </w:r>
          </w:p>
        </w:tc>
      </w:tr>
      <w:tr w:rsidR="00D41520" w:rsidRPr="00D11025" w14:paraId="1B6097C2" w14:textId="77777777" w:rsidTr="006E62DE">
        <w:trPr>
          <w:trHeight w:val="422"/>
        </w:trPr>
        <w:tc>
          <w:tcPr>
            <w:tcW w:w="1555" w:type="dxa"/>
          </w:tcPr>
          <w:p w14:paraId="466713D2" w14:textId="77777777" w:rsidR="00D41520" w:rsidRPr="006E62DE" w:rsidRDefault="00D41520">
            <w:pPr>
              <w:spacing w:after="0"/>
              <w:rPr>
                <w:rFonts w:cs="Times New Roman"/>
                <w:bCs/>
              </w:rPr>
            </w:pPr>
            <w:proofErr w:type="spellStart"/>
            <w:r w:rsidRPr="006E62DE">
              <w:rPr>
                <w:rFonts w:cs="Times New Roman"/>
                <w:bCs/>
              </w:rPr>
              <w:t>PdP</w:t>
            </w:r>
            <w:proofErr w:type="spellEnd"/>
          </w:p>
        </w:tc>
        <w:tc>
          <w:tcPr>
            <w:tcW w:w="7507" w:type="dxa"/>
          </w:tcPr>
          <w:p w14:paraId="7B7039A6" w14:textId="77777777" w:rsidR="00D41520" w:rsidRPr="006E62DE" w:rsidRDefault="00D41520">
            <w:pPr>
              <w:spacing w:after="0"/>
              <w:rPr>
                <w:rFonts w:cs="Times New Roman"/>
              </w:rPr>
            </w:pPr>
            <w:r w:rsidRPr="006E62DE">
              <w:rPr>
                <w:rFonts w:cs="Times New Roman"/>
              </w:rPr>
              <w:t>Poziv na dostavu projektnih prijedloga</w:t>
            </w:r>
          </w:p>
        </w:tc>
      </w:tr>
      <w:tr w:rsidR="00D41520" w:rsidRPr="00D11025" w14:paraId="773B871C" w14:textId="77777777" w:rsidTr="006E62DE">
        <w:trPr>
          <w:trHeight w:val="415"/>
        </w:trPr>
        <w:tc>
          <w:tcPr>
            <w:tcW w:w="1555" w:type="dxa"/>
          </w:tcPr>
          <w:p w14:paraId="63AAAA17" w14:textId="77777777" w:rsidR="00D41520" w:rsidRPr="006E62DE" w:rsidRDefault="00D41520">
            <w:pPr>
              <w:spacing w:after="0"/>
              <w:rPr>
                <w:rFonts w:cs="Times New Roman"/>
                <w:bCs/>
              </w:rPr>
            </w:pPr>
            <w:proofErr w:type="spellStart"/>
            <w:r w:rsidRPr="006E62DE">
              <w:rPr>
                <w:rFonts w:cs="Times New Roman"/>
                <w:bCs/>
              </w:rPr>
              <w:t>UzP</w:t>
            </w:r>
            <w:proofErr w:type="spellEnd"/>
          </w:p>
        </w:tc>
        <w:tc>
          <w:tcPr>
            <w:tcW w:w="7507" w:type="dxa"/>
          </w:tcPr>
          <w:p w14:paraId="254C3289" w14:textId="77777777" w:rsidR="00D41520" w:rsidRPr="006E62DE" w:rsidRDefault="00D41520">
            <w:pPr>
              <w:spacing w:after="0"/>
              <w:rPr>
                <w:rFonts w:cs="Times New Roman"/>
              </w:rPr>
            </w:pPr>
            <w:r w:rsidRPr="006E62DE">
              <w:rPr>
                <w:rFonts w:cs="Times New Roman"/>
              </w:rPr>
              <w:t>Upute za prijavitelje</w:t>
            </w:r>
          </w:p>
        </w:tc>
      </w:tr>
      <w:tr w:rsidR="00D41520" w:rsidRPr="00D11025" w14:paraId="4B1FC939" w14:textId="77777777" w:rsidTr="006E62DE">
        <w:trPr>
          <w:trHeight w:val="677"/>
        </w:trPr>
        <w:tc>
          <w:tcPr>
            <w:tcW w:w="1555" w:type="dxa"/>
            <w:tcBorders>
              <w:top w:val="single" w:sz="4" w:space="0" w:color="auto"/>
              <w:left w:val="single" w:sz="4" w:space="0" w:color="auto"/>
              <w:bottom w:val="single" w:sz="4" w:space="0" w:color="auto"/>
              <w:right w:val="single" w:sz="4" w:space="0" w:color="auto"/>
            </w:tcBorders>
          </w:tcPr>
          <w:p w14:paraId="41BB391A" w14:textId="77777777" w:rsidR="00D41520" w:rsidRPr="00D11025" w:rsidRDefault="00D41520">
            <w:pPr>
              <w:spacing w:after="0"/>
              <w:rPr>
                <w:rFonts w:cs="Times New Roman"/>
                <w:color w:val="000000" w:themeColor="text1"/>
              </w:rPr>
            </w:pPr>
            <w:r w:rsidRPr="00D11025">
              <w:rPr>
                <w:rFonts w:cs="Times New Roman"/>
                <w:color w:val="000000" w:themeColor="text1"/>
              </w:rPr>
              <w:t>SAFU</w:t>
            </w:r>
          </w:p>
        </w:tc>
        <w:tc>
          <w:tcPr>
            <w:tcW w:w="7507" w:type="dxa"/>
            <w:tcBorders>
              <w:top w:val="single" w:sz="4" w:space="0" w:color="auto"/>
              <w:left w:val="single" w:sz="4" w:space="0" w:color="auto"/>
              <w:bottom w:val="single" w:sz="4" w:space="0" w:color="auto"/>
              <w:right w:val="single" w:sz="4" w:space="0" w:color="auto"/>
            </w:tcBorders>
          </w:tcPr>
          <w:p w14:paraId="468A8511" w14:textId="77777777" w:rsidR="00D41520" w:rsidRPr="00D11025" w:rsidRDefault="00D41520">
            <w:pPr>
              <w:spacing w:after="0"/>
              <w:rPr>
                <w:rFonts w:cs="Times New Roman"/>
                <w:color w:val="000000" w:themeColor="text1"/>
              </w:rPr>
            </w:pPr>
            <w:r w:rsidRPr="00D11025">
              <w:rPr>
                <w:rFonts w:cs="Times New Roman"/>
                <w:color w:val="000000" w:themeColor="text1"/>
              </w:rPr>
              <w:t>Središnja agencija za financiranje i ugovaranje programa i projekata Europske unije</w:t>
            </w:r>
          </w:p>
        </w:tc>
      </w:tr>
      <w:tr w:rsidR="00D41520" w:rsidRPr="00D11025" w14:paraId="3E830FF3" w14:textId="77777777" w:rsidTr="006E62DE">
        <w:trPr>
          <w:trHeight w:val="431"/>
        </w:trPr>
        <w:tc>
          <w:tcPr>
            <w:tcW w:w="1555" w:type="dxa"/>
            <w:tcBorders>
              <w:top w:val="single" w:sz="4" w:space="0" w:color="auto"/>
              <w:left w:val="single" w:sz="4" w:space="0" w:color="auto"/>
              <w:bottom w:val="single" w:sz="4" w:space="0" w:color="auto"/>
              <w:right w:val="single" w:sz="4" w:space="0" w:color="auto"/>
            </w:tcBorders>
            <w:hideMark/>
          </w:tcPr>
          <w:p w14:paraId="1D7766B4" w14:textId="77777777" w:rsidR="00D41520" w:rsidRPr="00D11025" w:rsidRDefault="00D41520">
            <w:pPr>
              <w:spacing w:after="0"/>
              <w:rPr>
                <w:rFonts w:cs="Times New Roman"/>
                <w:color w:val="000000" w:themeColor="text1"/>
              </w:rPr>
            </w:pPr>
            <w:r w:rsidRPr="00D11025">
              <w:rPr>
                <w:rFonts w:cs="Times New Roman"/>
                <w:color w:val="000000" w:themeColor="text1"/>
              </w:rPr>
              <w:t>TR</w:t>
            </w:r>
          </w:p>
        </w:tc>
        <w:tc>
          <w:tcPr>
            <w:tcW w:w="7507" w:type="dxa"/>
            <w:tcBorders>
              <w:top w:val="single" w:sz="4" w:space="0" w:color="auto"/>
              <w:left w:val="single" w:sz="4" w:space="0" w:color="auto"/>
              <w:bottom w:val="single" w:sz="4" w:space="0" w:color="auto"/>
              <w:right w:val="single" w:sz="4" w:space="0" w:color="auto"/>
            </w:tcBorders>
            <w:hideMark/>
          </w:tcPr>
          <w:p w14:paraId="08ABB673" w14:textId="77777777" w:rsidR="00D41520" w:rsidRPr="00D11025" w:rsidRDefault="00D41520">
            <w:pPr>
              <w:spacing w:after="0"/>
              <w:rPr>
                <w:rFonts w:cs="Times New Roman"/>
                <w:color w:val="000000" w:themeColor="text1"/>
              </w:rPr>
            </w:pPr>
            <w:r w:rsidRPr="00D11025">
              <w:rPr>
                <w:rFonts w:cs="Times New Roman"/>
                <w:color w:val="000000" w:themeColor="text1"/>
              </w:rPr>
              <w:t xml:space="preserve">Tijelo za reviziju </w:t>
            </w:r>
          </w:p>
        </w:tc>
      </w:tr>
    </w:tbl>
    <w:p w14:paraId="4507C3A1" w14:textId="77777777" w:rsidR="0010650D" w:rsidRPr="00D11025" w:rsidRDefault="0010650D" w:rsidP="006E62DE">
      <w:pPr>
        <w:spacing w:after="0"/>
        <w:jc w:val="both"/>
        <w:rPr>
          <w:rFonts w:cs="Times New Roman"/>
        </w:rPr>
      </w:pPr>
      <w:bookmarkStart w:id="371" w:name="_POPIS_KRATICA_(UPUTA:"/>
      <w:bookmarkEnd w:id="371"/>
    </w:p>
    <w:sectPr w:rsidR="0010650D" w:rsidRPr="00D11025" w:rsidSect="001B5B64">
      <w:headerReference w:type="default" r:id="rId28"/>
      <w:footerReference w:type="default" r:id="rId2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C6EDF" w14:textId="77777777" w:rsidR="009F182A" w:rsidRDefault="009F182A" w:rsidP="006D336D">
      <w:pPr>
        <w:spacing w:after="0"/>
      </w:pPr>
      <w:r>
        <w:separator/>
      </w:r>
    </w:p>
  </w:endnote>
  <w:endnote w:type="continuationSeparator" w:id="0">
    <w:p w14:paraId="5F3D1BCC" w14:textId="77777777" w:rsidR="009F182A" w:rsidRDefault="009F182A" w:rsidP="006D336D">
      <w:pPr>
        <w:spacing w:after="0"/>
      </w:pPr>
      <w:r>
        <w:continuationSeparator/>
      </w:r>
    </w:p>
  </w:endnote>
  <w:endnote w:type="continuationNotice" w:id="1">
    <w:p w14:paraId="78F55D94" w14:textId="77777777" w:rsidR="009F182A" w:rsidRDefault="009F18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71C1" w14:textId="6C2B365C" w:rsidR="006975C1" w:rsidRPr="000A35EC" w:rsidRDefault="006975C1">
    <w:pPr>
      <w:pStyle w:val="Footer"/>
      <w:jc w:val="center"/>
      <w:rPr>
        <w:rFonts w:cs="Times New Roman"/>
        <w:sz w:val="18"/>
        <w:szCs w:val="18"/>
      </w:rPr>
    </w:pPr>
    <w:r w:rsidRPr="000A35EC">
      <w:rPr>
        <w:rFonts w:cs="Times New Roman"/>
        <w:sz w:val="18"/>
        <w:szCs w:val="18"/>
      </w:rPr>
      <w:t xml:space="preserve">Stranica </w:t>
    </w:r>
    <w:sdt>
      <w:sdtPr>
        <w:rPr>
          <w:rFonts w:cs="Times New Roman"/>
          <w:sz w:val="18"/>
          <w:szCs w:val="18"/>
        </w:rPr>
        <w:id w:val="774286652"/>
        <w:docPartObj>
          <w:docPartGallery w:val="Page Numbers (Bottom of Page)"/>
          <w:docPartUnique/>
        </w:docPartObj>
      </w:sdtPr>
      <w:sdtEndPr>
        <w:rPr>
          <w:noProof/>
        </w:rPr>
      </w:sdtEndPr>
      <w:sdtContent>
        <w:r w:rsidRPr="000A35EC">
          <w:rPr>
            <w:rFonts w:cs="Times New Roman"/>
            <w:sz w:val="18"/>
            <w:szCs w:val="18"/>
          </w:rPr>
          <w:fldChar w:fldCharType="begin"/>
        </w:r>
        <w:r w:rsidRPr="000A35EC">
          <w:rPr>
            <w:rFonts w:cs="Times New Roman"/>
            <w:sz w:val="18"/>
            <w:szCs w:val="18"/>
          </w:rPr>
          <w:instrText xml:space="preserve"> PAGE   \* MERGEFORMAT </w:instrText>
        </w:r>
        <w:r w:rsidRPr="000A35EC">
          <w:rPr>
            <w:rFonts w:cs="Times New Roman"/>
            <w:sz w:val="18"/>
            <w:szCs w:val="18"/>
          </w:rPr>
          <w:fldChar w:fldCharType="separate"/>
        </w:r>
        <w:r w:rsidR="001B3DC2">
          <w:rPr>
            <w:rFonts w:cs="Times New Roman"/>
            <w:noProof/>
            <w:sz w:val="18"/>
            <w:szCs w:val="18"/>
          </w:rPr>
          <w:t>11</w:t>
        </w:r>
        <w:r w:rsidRPr="000A35EC">
          <w:rPr>
            <w:rFonts w:cs="Times New Roman"/>
            <w:noProof/>
            <w:sz w:val="18"/>
            <w:szCs w:val="18"/>
          </w:rPr>
          <w:fldChar w:fldCharType="end"/>
        </w:r>
      </w:sdtContent>
    </w:sdt>
  </w:p>
  <w:p w14:paraId="1DE5E982" w14:textId="77777777" w:rsidR="006975C1" w:rsidRDefault="006975C1" w:rsidP="003027C5">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63039" w14:textId="77777777" w:rsidR="009F182A" w:rsidRDefault="009F182A" w:rsidP="006D336D">
      <w:pPr>
        <w:spacing w:after="0"/>
      </w:pPr>
      <w:r>
        <w:separator/>
      </w:r>
    </w:p>
  </w:footnote>
  <w:footnote w:type="continuationSeparator" w:id="0">
    <w:p w14:paraId="626B2166" w14:textId="77777777" w:rsidR="009F182A" w:rsidRDefault="009F182A" w:rsidP="006D336D">
      <w:pPr>
        <w:spacing w:after="0"/>
      </w:pPr>
      <w:r>
        <w:continuationSeparator/>
      </w:r>
    </w:p>
  </w:footnote>
  <w:footnote w:type="continuationNotice" w:id="1">
    <w:p w14:paraId="205A49EE" w14:textId="77777777" w:rsidR="009F182A" w:rsidRDefault="009F182A">
      <w:pPr>
        <w:spacing w:after="0"/>
      </w:pPr>
    </w:p>
  </w:footnote>
  <w:footnote w:id="2">
    <w:p w14:paraId="1957091E" w14:textId="77777777" w:rsidR="006975C1" w:rsidRPr="007D640B" w:rsidRDefault="006975C1" w:rsidP="007D640B">
      <w:pPr>
        <w:pStyle w:val="FootnoteText"/>
        <w:spacing w:before="0" w:after="0"/>
        <w:rPr>
          <w:rFonts w:cs="Times New Roman"/>
          <w:sz w:val="18"/>
          <w:szCs w:val="18"/>
        </w:rPr>
      </w:pPr>
      <w:r w:rsidRPr="007D640B">
        <w:rPr>
          <w:rStyle w:val="FootnoteReference"/>
          <w:sz w:val="18"/>
          <w:szCs w:val="18"/>
        </w:rPr>
        <w:footnoteRef/>
      </w:r>
      <w:r w:rsidRPr="007D640B">
        <w:rPr>
          <w:rFonts w:cs="Times New Roman"/>
          <w:sz w:val="18"/>
          <w:szCs w:val="18"/>
        </w:rPr>
        <w:t xml:space="preserve"> </w:t>
      </w:r>
      <w:hyperlink r:id="rId1" w:history="1">
        <w:r w:rsidRPr="007D640B">
          <w:rPr>
            <w:rFonts w:cs="Times New Roman"/>
            <w:sz w:val="18"/>
            <w:szCs w:val="18"/>
          </w:rPr>
          <w:t>https://www.oecd-ilibrary.org/docserver/e13bef63-en.pdf?expires=1708678363&amp;id=id&amp;accname=guest&amp;checksum=0409B1D65ADF66C62A17F0E8AC02998A</w:t>
        </w:r>
      </w:hyperlink>
      <w:r w:rsidRPr="007D640B">
        <w:rPr>
          <w:rFonts w:cs="Times New Roman"/>
          <w:sz w:val="18"/>
          <w:szCs w:val="18"/>
        </w:rPr>
        <w:t xml:space="preserve"> </w:t>
      </w:r>
    </w:p>
  </w:footnote>
  <w:footnote w:id="3">
    <w:p w14:paraId="3B058ABE" w14:textId="77777777" w:rsidR="006975C1" w:rsidRPr="00427E4D" w:rsidRDefault="006975C1" w:rsidP="007D640B">
      <w:pPr>
        <w:pStyle w:val="FootnoteText"/>
        <w:spacing w:before="0" w:after="0"/>
        <w:rPr>
          <w:rFonts w:cs="Times New Roman"/>
          <w:sz w:val="16"/>
          <w:szCs w:val="16"/>
        </w:rPr>
      </w:pPr>
      <w:r w:rsidRPr="007D640B">
        <w:rPr>
          <w:rStyle w:val="FootnoteReference"/>
          <w:sz w:val="18"/>
          <w:szCs w:val="18"/>
        </w:rPr>
        <w:footnoteRef/>
      </w:r>
      <w:r w:rsidRPr="007D640B">
        <w:rPr>
          <w:rFonts w:cs="Times New Roman"/>
          <w:sz w:val="18"/>
          <w:szCs w:val="18"/>
        </w:rPr>
        <w:t xml:space="preserve"> https://www.hzz.hr/app/uploads/2024/12/preporuke_24-1.pdf</w:t>
      </w:r>
    </w:p>
  </w:footnote>
  <w:footnote w:id="4">
    <w:p w14:paraId="6983AA6F" w14:textId="77777777" w:rsidR="006975C1" w:rsidRPr="00577C14" w:rsidRDefault="006975C1" w:rsidP="007A30FD">
      <w:pPr>
        <w:pStyle w:val="FootnoteText"/>
        <w:spacing w:before="0" w:after="0"/>
        <w:jc w:val="both"/>
        <w:rPr>
          <w:sz w:val="16"/>
          <w:szCs w:val="16"/>
        </w:rPr>
      </w:pPr>
      <w:r w:rsidRPr="00577C14">
        <w:rPr>
          <w:rStyle w:val="FootnoteReference"/>
          <w:sz w:val="16"/>
          <w:szCs w:val="16"/>
        </w:rPr>
        <w:footnoteRef/>
      </w:r>
      <w:r w:rsidRPr="00577C14">
        <w:rPr>
          <w:sz w:val="16"/>
          <w:szCs w:val="16"/>
        </w:rPr>
        <w:t xml:space="preserve"> Dostaviti sa </w:t>
      </w:r>
      <w:r w:rsidRPr="00B32424">
        <w:rPr>
          <w:sz w:val="16"/>
          <w:szCs w:val="16"/>
        </w:rPr>
        <w:t>završn</w:t>
      </w:r>
      <w:r>
        <w:rPr>
          <w:sz w:val="16"/>
          <w:szCs w:val="16"/>
        </w:rPr>
        <w:t>im</w:t>
      </w:r>
      <w:r w:rsidRPr="00B32424">
        <w:rPr>
          <w:sz w:val="16"/>
          <w:szCs w:val="16"/>
        </w:rPr>
        <w:t xml:space="preserve"> izvješće</w:t>
      </w:r>
      <w:r>
        <w:rPr>
          <w:sz w:val="16"/>
          <w:szCs w:val="16"/>
        </w:rPr>
        <w:t>m</w:t>
      </w:r>
      <w:r w:rsidRPr="00B32424">
        <w:rPr>
          <w:sz w:val="16"/>
          <w:szCs w:val="16"/>
        </w:rPr>
        <w:t xml:space="preserve"> o provedbi projekta</w:t>
      </w:r>
    </w:p>
  </w:footnote>
  <w:footnote w:id="5">
    <w:p w14:paraId="5EA87E1D" w14:textId="77777777" w:rsidR="006975C1" w:rsidRPr="00577C14" w:rsidRDefault="006975C1" w:rsidP="004778A9">
      <w:pPr>
        <w:pStyle w:val="FootnoteText"/>
        <w:spacing w:before="0" w:after="0"/>
        <w:jc w:val="both"/>
        <w:rPr>
          <w:sz w:val="16"/>
          <w:szCs w:val="16"/>
        </w:rPr>
      </w:pPr>
      <w:r w:rsidRPr="00577C14">
        <w:rPr>
          <w:rStyle w:val="FootnoteReference"/>
          <w:sz w:val="16"/>
          <w:szCs w:val="16"/>
        </w:rPr>
        <w:footnoteRef/>
      </w:r>
      <w:r w:rsidRPr="00577C14">
        <w:rPr>
          <w:sz w:val="16"/>
          <w:szCs w:val="16"/>
        </w:rPr>
        <w:t xml:space="preserve"> Dostaviti sa </w:t>
      </w:r>
      <w:r w:rsidRPr="00B32424">
        <w:rPr>
          <w:sz w:val="16"/>
          <w:szCs w:val="16"/>
        </w:rPr>
        <w:t>završn</w:t>
      </w:r>
      <w:r>
        <w:rPr>
          <w:sz w:val="16"/>
          <w:szCs w:val="16"/>
        </w:rPr>
        <w:t>im</w:t>
      </w:r>
      <w:r w:rsidRPr="00B32424">
        <w:rPr>
          <w:sz w:val="16"/>
          <w:szCs w:val="16"/>
        </w:rPr>
        <w:t xml:space="preserve"> izvješće</w:t>
      </w:r>
      <w:r>
        <w:rPr>
          <w:sz w:val="16"/>
          <w:szCs w:val="16"/>
        </w:rPr>
        <w:t>m</w:t>
      </w:r>
      <w:r w:rsidRPr="00B32424">
        <w:rPr>
          <w:sz w:val="16"/>
          <w:szCs w:val="16"/>
        </w:rPr>
        <w:t xml:space="preserve"> o provedbi projekta</w:t>
      </w:r>
    </w:p>
  </w:footnote>
  <w:footnote w:id="6">
    <w:p w14:paraId="00FB1407" w14:textId="77777777" w:rsidR="006975C1" w:rsidRPr="006E62DE" w:rsidRDefault="006975C1" w:rsidP="006E62DE">
      <w:pPr>
        <w:pStyle w:val="FootnoteText"/>
        <w:spacing w:before="0" w:after="0"/>
        <w:jc w:val="both"/>
        <w:rPr>
          <w:rFonts w:cs="Times New Roman"/>
          <w:bCs/>
          <w:iCs/>
          <w:sz w:val="16"/>
          <w:szCs w:val="16"/>
        </w:rPr>
      </w:pPr>
      <w:r w:rsidRPr="006E62DE">
        <w:rPr>
          <w:rStyle w:val="FootnoteReference"/>
          <w:rFonts w:cs="Times New Roman"/>
          <w:sz w:val="16"/>
          <w:szCs w:val="16"/>
        </w:rPr>
        <w:footnoteRef/>
      </w:r>
      <w:bookmarkStart w:id="51" w:name="_Hlk61254812"/>
      <w:r w:rsidRPr="006E62DE">
        <w:rPr>
          <w:rFonts w:cs="Times New Roman"/>
          <w:bCs/>
          <w:iCs/>
          <w:sz w:val="16"/>
          <w:szCs w:val="16"/>
        </w:rPr>
        <w:t>Teško kršenje ugovora je kršenje ugovora u pogledu kojeg je nadležno tijelo izvršilo jednostrani raskid sukladno ugovoru o dodjeli bespovratnih sredstava, te je zatražen povrat cjelokupnog iznosa dodijeljenih sredstava, a radi se o sredstvima čiji povrat je po navedenoj osnovi zatražen u odnosu na bilo koji postupak dodjele bespovratnih sredstava iz bilo kojeg fonda EU</w:t>
      </w:r>
      <w:bookmarkEnd w:id="51"/>
      <w:r w:rsidRPr="006E62DE">
        <w:rPr>
          <w:rFonts w:cs="Times New Roman"/>
          <w:bCs/>
          <w:iCs/>
          <w:sz w:val="16"/>
          <w:szCs w:val="16"/>
        </w:rPr>
        <w:t>.</w:t>
      </w:r>
    </w:p>
  </w:footnote>
  <w:footnote w:id="7">
    <w:p w14:paraId="32B5F072" w14:textId="77777777" w:rsidR="006975C1" w:rsidRPr="00C3353B" w:rsidRDefault="006975C1" w:rsidP="007C7985">
      <w:pPr>
        <w:pStyle w:val="FootnoteText"/>
        <w:spacing w:before="0" w:after="0"/>
        <w:jc w:val="both"/>
        <w:rPr>
          <w:sz w:val="16"/>
          <w:szCs w:val="16"/>
        </w:rPr>
      </w:pPr>
      <w:r w:rsidRPr="00C3353B">
        <w:rPr>
          <w:rStyle w:val="FootnoteReference"/>
          <w:sz w:val="16"/>
          <w:szCs w:val="16"/>
        </w:rPr>
        <w:footnoteRef/>
      </w:r>
      <w:r w:rsidRPr="00C3353B">
        <w:rPr>
          <w:sz w:val="16"/>
          <w:szCs w:val="16"/>
        </w:rPr>
        <w:t xml:space="preserve"> Katastarska čestica iz dostavljenog ZK izvatka treba odgovarati katastarskoj čestici navedenoj u prijavnom obrascu.</w:t>
      </w:r>
      <w:r>
        <w:rPr>
          <w:sz w:val="16"/>
          <w:szCs w:val="16"/>
        </w:rPr>
        <w:t xml:space="preserve"> </w:t>
      </w:r>
      <w:r w:rsidRPr="00964D69">
        <w:rPr>
          <w:sz w:val="16"/>
          <w:szCs w:val="16"/>
        </w:rPr>
        <w:t>Ako su različiti brojevi katastarskih čestica u katastru i zemljišnoj knjizi potrebno je dostaviti podatak o identifikaciji čestica</w:t>
      </w:r>
      <w:r>
        <w:rPr>
          <w:sz w:val="16"/>
          <w:szCs w:val="16"/>
        </w:rPr>
        <w:t>.</w:t>
      </w:r>
    </w:p>
  </w:footnote>
  <w:footnote w:id="8">
    <w:p w14:paraId="08D61FA2" w14:textId="77777777" w:rsidR="006975C1" w:rsidRPr="00C3353B" w:rsidRDefault="006975C1" w:rsidP="007C7985">
      <w:pPr>
        <w:pStyle w:val="FootnoteText"/>
        <w:spacing w:before="0" w:after="0"/>
        <w:jc w:val="both"/>
        <w:rPr>
          <w:sz w:val="16"/>
          <w:szCs w:val="16"/>
        </w:rPr>
      </w:pPr>
      <w:r w:rsidRPr="00C3353B">
        <w:rPr>
          <w:rStyle w:val="FootnoteReference"/>
          <w:sz w:val="16"/>
          <w:szCs w:val="16"/>
        </w:rPr>
        <w:footnoteRef/>
      </w:r>
      <w:r w:rsidRPr="00C3353B">
        <w:rPr>
          <w:sz w:val="16"/>
          <w:szCs w:val="16"/>
        </w:rPr>
        <w:t xml:space="preserve"> Katastarska čestica iz dostavljenog ZK izvatka treba odgovarati katastarskoj čestici navedenoj u prijavnom obrascu.</w:t>
      </w:r>
      <w:r>
        <w:rPr>
          <w:sz w:val="16"/>
          <w:szCs w:val="16"/>
        </w:rPr>
        <w:t xml:space="preserve"> </w:t>
      </w:r>
      <w:r w:rsidRPr="00964D69">
        <w:rPr>
          <w:sz w:val="16"/>
          <w:szCs w:val="16"/>
        </w:rPr>
        <w:t>Ako su različiti brojevi katastarskih čestica u katastru i zemljišnoj knjizi potrebno je dostaviti podatak o identifikaciji čestica</w:t>
      </w:r>
      <w:r>
        <w:rPr>
          <w:sz w:val="16"/>
          <w:szCs w:val="16"/>
        </w:rPr>
        <w:t>.</w:t>
      </w:r>
    </w:p>
  </w:footnote>
  <w:footnote w:id="9">
    <w:p w14:paraId="29D730E3" w14:textId="77777777" w:rsidR="006975C1" w:rsidRPr="00202A9D" w:rsidRDefault="006975C1" w:rsidP="006E62DE">
      <w:pPr>
        <w:pStyle w:val="NoSpacing"/>
        <w:spacing w:before="0"/>
        <w:jc w:val="both"/>
        <w:rPr>
          <w:rFonts w:eastAsia="Calibri" w:cs="Times New Roman"/>
          <w:sz w:val="16"/>
          <w:szCs w:val="16"/>
        </w:rPr>
      </w:pPr>
      <w:r w:rsidRPr="00DE4E02">
        <w:rPr>
          <w:rStyle w:val="FootnoteReference"/>
          <w:rFonts w:cs="Times New Roman"/>
          <w:sz w:val="16"/>
          <w:szCs w:val="16"/>
        </w:rPr>
        <w:footnoteRef/>
      </w:r>
      <w:r w:rsidRPr="00DE4E02">
        <w:rPr>
          <w:rFonts w:eastAsia="Calibri" w:cs="Times New Roman"/>
          <w:sz w:val="16"/>
          <w:szCs w:val="16"/>
        </w:rPr>
        <w:t>Zelena javna nabava instrument je održive proizvodn</w:t>
      </w:r>
      <w:r w:rsidRPr="00202A9D">
        <w:rPr>
          <w:rFonts w:eastAsia="Calibri" w:cs="Times New Roman"/>
          <w:sz w:val="16"/>
          <w:szCs w:val="16"/>
        </w:rPr>
        <w:t>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p>
    <w:p w14:paraId="3F7B2E9C" w14:textId="77777777" w:rsidR="006975C1" w:rsidRPr="001231AE" w:rsidRDefault="006975C1" w:rsidP="00705B31">
      <w:pPr>
        <w:pStyle w:val="NoSpacing"/>
        <w:jc w:val="both"/>
        <w:rPr>
          <w:rFonts w:cs="Times New Roman"/>
          <w:sz w:val="16"/>
          <w:szCs w:val="16"/>
        </w:rPr>
      </w:pPr>
    </w:p>
  </w:footnote>
  <w:footnote w:id="10">
    <w:p w14:paraId="73B7EEB6" w14:textId="77777777" w:rsidR="006975C1" w:rsidRPr="00321D46" w:rsidRDefault="006975C1" w:rsidP="006E62DE">
      <w:pPr>
        <w:pStyle w:val="FootnoteText"/>
        <w:spacing w:before="0" w:after="0"/>
        <w:jc w:val="both"/>
        <w:rPr>
          <w:rFonts w:cs="Times New Roman"/>
          <w:sz w:val="16"/>
          <w:szCs w:val="16"/>
        </w:rPr>
      </w:pPr>
      <w:r w:rsidRPr="00DE4E02">
        <w:rPr>
          <w:rStyle w:val="FootnoteReference"/>
          <w:rFonts w:cs="Times New Roman"/>
          <w:sz w:val="16"/>
          <w:szCs w:val="16"/>
        </w:rPr>
        <w:footnoteRef/>
      </w:r>
      <w:r w:rsidRPr="00DE4E02">
        <w:rPr>
          <w:rFonts w:cs="Times New Roman"/>
          <w:sz w:val="16"/>
          <w:szCs w:val="16"/>
        </w:rPr>
        <w:t xml:space="preserve"> Preporuča se da prijavitelji podnose dokumentaciju projektnog prijedloga u formatu koji se može pretraživati po riječima/određenim pojmovima</w:t>
      </w:r>
      <w:r w:rsidRPr="00321D46">
        <w:rPr>
          <w:rFonts w:cs="Times New Roman"/>
          <w:sz w:val="16"/>
          <w:szCs w:val="16"/>
        </w:rPr>
        <w:t>.</w:t>
      </w:r>
    </w:p>
  </w:footnote>
  <w:footnote w:id="11">
    <w:p w14:paraId="724DA65D" w14:textId="57EDD5D8" w:rsidR="006975C1" w:rsidRPr="006E62DE" w:rsidRDefault="006975C1" w:rsidP="00C96CCB">
      <w:pPr>
        <w:pStyle w:val="FootnoteText"/>
        <w:spacing w:before="0" w:after="0"/>
        <w:jc w:val="both"/>
        <w:rPr>
          <w:sz w:val="16"/>
          <w:szCs w:val="16"/>
        </w:rPr>
      </w:pPr>
      <w:r w:rsidRPr="006E62DE">
        <w:rPr>
          <w:rStyle w:val="FootnoteReference"/>
          <w:sz w:val="16"/>
          <w:szCs w:val="16"/>
        </w:rPr>
        <w:footnoteRef/>
      </w:r>
      <w:r w:rsidRPr="006E62DE">
        <w:rPr>
          <w:sz w:val="16"/>
          <w:szCs w:val="16"/>
        </w:rPr>
        <w:t xml:space="preserve"> Prijavni obrazac bit će objavljen na sljedećoj mrežnoj stranici </w:t>
      </w:r>
      <w:hyperlink r:id="rId2" w:history="1">
        <w:r w:rsidRPr="006E62DE">
          <w:rPr>
            <w:rStyle w:val="Hyperlink"/>
            <w:sz w:val="16"/>
            <w:szCs w:val="16"/>
          </w:rPr>
          <w:t>https://fondovieu.gov.hr</w:t>
        </w:r>
      </w:hyperlink>
      <w:r w:rsidRPr="006E62DE">
        <w:rPr>
          <w:sz w:val="16"/>
          <w:szCs w:val="16"/>
        </w:rPr>
        <w:t xml:space="preserve"> </w:t>
      </w:r>
      <w:r w:rsidR="004716C9">
        <w:rPr>
          <w:sz w:val="16"/>
          <w:szCs w:val="16"/>
        </w:rPr>
        <w:t>7. 5. 2026.</w:t>
      </w:r>
      <w:r w:rsidRPr="006E62DE">
        <w:rPr>
          <w:sz w:val="16"/>
          <w:szCs w:val="16"/>
        </w:rPr>
        <w:t>. Aplikacija podržava sljedeće Internet preglednike: Internet Explorer 9 ili novije verzije te Google Chrome 23.0 ili novije verzije. Prijavni obrazac potrebno je podnijeti u elektroničkom formatu putem sustava e</w:t>
      </w:r>
      <w:r>
        <w:rPr>
          <w:sz w:val="16"/>
          <w:szCs w:val="16"/>
        </w:rPr>
        <w:t>NPOO od strane ovlaštene osobe p</w:t>
      </w:r>
      <w:r w:rsidRPr="006E62DE">
        <w:rPr>
          <w:sz w:val="16"/>
          <w:szCs w:val="16"/>
        </w:rPr>
        <w:t>rijavitelja, autentificirane kroz uslugu Nacionalnog identifikacijskog i autentifikacijskog sustava (NIAS).</w:t>
      </w:r>
    </w:p>
  </w:footnote>
  <w:footnote w:id="12">
    <w:p w14:paraId="27F42D81" w14:textId="77777777" w:rsidR="006975C1" w:rsidRDefault="006975C1" w:rsidP="003C3BA3">
      <w:pPr>
        <w:pStyle w:val="FootnoteText"/>
        <w:spacing w:before="0"/>
      </w:pPr>
      <w:r>
        <w:rPr>
          <w:rStyle w:val="FootnoteReference"/>
        </w:rPr>
        <w:footnoteRef/>
      </w:r>
      <w:r>
        <w:t xml:space="preserve"> </w:t>
      </w:r>
      <w:r w:rsidRPr="001D3F08">
        <w:t>https://www.hzz.hr/app/uploads/2024/12/preporuke_24-1.pdf</w:t>
      </w:r>
    </w:p>
  </w:footnote>
  <w:footnote w:id="13">
    <w:p w14:paraId="5D82811B" w14:textId="77777777" w:rsidR="006975C1" w:rsidRPr="00BD0869" w:rsidRDefault="006975C1" w:rsidP="003C3BA3">
      <w:pPr>
        <w:pStyle w:val="FootnoteText"/>
        <w:spacing w:before="0" w:after="0"/>
        <w:jc w:val="both"/>
        <w:rPr>
          <w:sz w:val="18"/>
          <w:szCs w:val="18"/>
        </w:rPr>
      </w:pPr>
      <w:r w:rsidRPr="00BD0869">
        <w:rPr>
          <w:rStyle w:val="FootnoteReference"/>
          <w:sz w:val="18"/>
          <w:szCs w:val="18"/>
        </w:rPr>
        <w:footnoteRef/>
      </w:r>
      <w:r w:rsidRPr="00BD0869">
        <w:rPr>
          <w:sz w:val="18"/>
          <w:szCs w:val="18"/>
        </w:rPr>
        <w:t xml:space="preserve"> Prema Preporukama za obrazovnu upisnu politiku i politiku stipendiranja za 2025. godinu Hrvatskog zavoda za zapošljavanje</w:t>
      </w:r>
    </w:p>
  </w:footnote>
  <w:footnote w:id="14">
    <w:p w14:paraId="729FE171" w14:textId="4BB5BEE4" w:rsidR="006975C1" w:rsidRDefault="006975C1" w:rsidP="003C3BA3">
      <w:pPr>
        <w:pStyle w:val="FootnoteText"/>
        <w:spacing w:before="0" w:after="0"/>
        <w:jc w:val="both"/>
      </w:pPr>
      <w:r w:rsidRPr="00BD0869">
        <w:rPr>
          <w:rStyle w:val="FootnoteReference"/>
          <w:sz w:val="18"/>
          <w:szCs w:val="18"/>
        </w:rPr>
        <w:footnoteRef/>
      </w:r>
      <w:r>
        <w:rPr>
          <w:sz w:val="18"/>
          <w:szCs w:val="18"/>
        </w:rPr>
        <w:t xml:space="preserve"> </w:t>
      </w:r>
      <w:r w:rsidRPr="00BD0869">
        <w:rPr>
          <w:sz w:val="18"/>
          <w:szCs w:val="18"/>
        </w:rPr>
        <w:t>Radi se o programima u kojima su oformljeni razredni odjeli s manje od 20 učenika u standardnom razrednom odjelu odnosno u kombiniranom razrednom odjelu manje od 6 učenika u istom programu obrazovanja, a sukladno Odluci o upisu učenika u 1. razred srednje škole koja se donosi za svaku godinu</w:t>
      </w:r>
    </w:p>
  </w:footnote>
  <w:footnote w:id="15">
    <w:p w14:paraId="465610A4" w14:textId="2C009BAD" w:rsidR="006975C1" w:rsidRPr="00101283" w:rsidRDefault="006975C1" w:rsidP="006E62DE">
      <w:pPr>
        <w:pStyle w:val="NoSpacing"/>
        <w:spacing w:before="0"/>
        <w:jc w:val="both"/>
        <w:rPr>
          <w:rFonts w:cs="Times New Roman"/>
          <w:sz w:val="16"/>
          <w:szCs w:val="16"/>
        </w:rPr>
      </w:pPr>
      <w:r w:rsidRPr="00101283">
        <w:rPr>
          <w:rStyle w:val="FootnoteReference"/>
          <w:rFonts w:cs="Times New Roman"/>
          <w:sz w:val="16"/>
          <w:szCs w:val="16"/>
        </w:rPr>
        <w:footnoteRef/>
      </w:r>
      <w:r w:rsidRPr="00101283">
        <w:rPr>
          <w:rFonts w:cs="Times New Roman"/>
          <w:sz w:val="16"/>
          <w:szCs w:val="16"/>
        </w:rPr>
        <w:t xml:space="preserve"> </w:t>
      </w:r>
      <w:r w:rsidRPr="00187049">
        <w:rPr>
          <w:rFonts w:cs="Times New Roman"/>
          <w:sz w:val="16"/>
          <w:szCs w:val="16"/>
        </w:rPr>
        <w:t xml:space="preserve">Rok od </w:t>
      </w:r>
      <w:r w:rsidR="004716C9">
        <w:rPr>
          <w:rFonts w:cs="Times New Roman"/>
          <w:sz w:val="16"/>
          <w:szCs w:val="16"/>
        </w:rPr>
        <w:t>30 dana</w:t>
      </w:r>
      <w:r w:rsidRPr="006E62DE">
        <w:rPr>
          <w:rFonts w:cs="Times New Roman"/>
          <w:sz w:val="16"/>
          <w:szCs w:val="16"/>
        </w:rPr>
        <w:t xml:space="preserve"> </w:t>
      </w:r>
      <w:r w:rsidRPr="00852729">
        <w:rPr>
          <w:rFonts w:cs="Times New Roman"/>
          <w:sz w:val="16"/>
          <w:szCs w:val="16"/>
        </w:rPr>
        <w:t xml:space="preserve">u kojem je potrebno provesti postupak dodjele se računa od sljedećeg dana od dana isteka roka za podnošenje projektnih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Upravljačko tijelo te predložiti i obrazložiti potrebu za produljenjem rokova. </w:t>
      </w:r>
    </w:p>
  </w:footnote>
  <w:footnote w:id="16">
    <w:p w14:paraId="6EC93553" w14:textId="77777777" w:rsidR="006975C1" w:rsidRPr="000F5DE4" w:rsidRDefault="006975C1" w:rsidP="00D41520">
      <w:pPr>
        <w:pStyle w:val="NoSpacing"/>
        <w:rPr>
          <w:rFonts w:cs="Times New Roman"/>
          <w:sz w:val="18"/>
          <w:szCs w:val="18"/>
        </w:rPr>
      </w:pPr>
      <w:r w:rsidRPr="000F5DE4">
        <w:rPr>
          <w:rStyle w:val="FootnoteReference"/>
          <w:rFonts w:cs="Times New Roman"/>
          <w:sz w:val="18"/>
          <w:szCs w:val="18"/>
        </w:rPr>
        <w:footnoteRef/>
      </w:r>
      <w:r w:rsidRPr="000F5DE4">
        <w:rPr>
          <w:rFonts w:cs="Times New Roman"/>
          <w:sz w:val="18"/>
          <w:szCs w:val="18"/>
        </w:rPr>
        <w:t xml:space="preserve"> Vijeće Europske unije 10917/06 Obnovljena strategija održivog razvoja Europske unije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94F5" w14:textId="149CD6F7" w:rsidR="006975C1" w:rsidRDefault="006975C1" w:rsidP="006E62DE">
    <w:pPr>
      <w:tabs>
        <w:tab w:val="left" w:pos="549"/>
      </w:tabs>
      <w:kinsoku w:val="0"/>
      <w:overflowPunct w:val="0"/>
      <w:contextualSpacing/>
      <w:jc w:val="both"/>
      <w:outlineLvl w:val="0"/>
      <w:rPr>
        <w:rFonts w:eastAsiaTheme="majorEastAsia" w:cs="Times New Roman"/>
        <w:b/>
        <w:bCs/>
        <w:sz w:val="24"/>
      </w:rPr>
    </w:pPr>
    <w:r w:rsidRPr="00080322">
      <w:rPr>
        <w:rFonts w:eastAsia="Times New Roman"/>
        <w:bCs/>
        <w:noProof/>
        <w:color w:val="595959"/>
        <w:sz w:val="18"/>
        <w:szCs w:val="18"/>
        <w:lang w:eastAsia="hr-HR"/>
      </w:rPr>
      <mc:AlternateContent>
        <mc:Choice Requires="wps">
          <w:drawing>
            <wp:anchor distT="0" distB="0" distL="114300" distR="114300" simplePos="0" relativeHeight="251660288" behindDoc="0" locked="0" layoutInCell="1" allowOverlap="1" wp14:anchorId="09521947" wp14:editId="437F7E18">
              <wp:simplePos x="0" y="0"/>
              <wp:positionH relativeFrom="margin">
                <wp:posOffset>635718</wp:posOffset>
              </wp:positionH>
              <wp:positionV relativeFrom="paragraph">
                <wp:posOffset>2844</wp:posOffset>
              </wp:positionV>
              <wp:extent cx="2299997" cy="532737"/>
              <wp:effectExtent l="0" t="0" r="0" b="0"/>
              <wp:wrapNone/>
              <wp:docPr id="1" name="Pravokutnik 16"/>
              <wp:cNvGraphicFramePr/>
              <a:graphic xmlns:a="http://schemas.openxmlformats.org/drawingml/2006/main">
                <a:graphicData uri="http://schemas.microsoft.com/office/word/2010/wordprocessingShape">
                  <wps:wsp>
                    <wps:cNvSpPr/>
                    <wps:spPr>
                      <a:xfrm>
                        <a:off x="0" y="0"/>
                        <a:ext cx="2299997" cy="532737"/>
                      </a:xfrm>
                      <a:prstGeom prst="rect">
                        <a:avLst/>
                      </a:prstGeom>
                    </wps:spPr>
                    <wps:txbx>
                      <w:txbxContent>
                        <w:p w14:paraId="05E777FD" w14:textId="77777777" w:rsidR="006975C1" w:rsidRPr="00FC7D26" w:rsidRDefault="006975C1" w:rsidP="0077400F">
                          <w:pPr>
                            <w:pStyle w:val="NormalWeb"/>
                            <w:spacing w:before="0" w:beforeAutospacing="0" w:after="0" w:afterAutospacing="0"/>
                            <w:rPr>
                              <w:b/>
                              <w:color w:val="EE0000"/>
                              <w:kern w:val="24"/>
                              <w:sz w:val="16"/>
                              <w:szCs w:val="16"/>
                            </w:rPr>
                          </w:pPr>
                          <w:r w:rsidRPr="00FC7D26">
                            <w:rPr>
                              <w:b/>
                              <w:color w:val="EE0000"/>
                              <w:kern w:val="24"/>
                              <w:sz w:val="16"/>
                              <w:szCs w:val="16"/>
                            </w:rPr>
                            <w:t>REPUBLIKA HRVATSKA</w:t>
                          </w:r>
                        </w:p>
                        <w:p w14:paraId="1BF2CBA7" w14:textId="77777777" w:rsidR="006975C1" w:rsidRDefault="006975C1" w:rsidP="0077400F">
                          <w:pPr>
                            <w:pStyle w:val="NormalWeb"/>
                            <w:spacing w:before="0" w:beforeAutospacing="0" w:after="0" w:afterAutospacing="0"/>
                            <w:rPr>
                              <w:bCs/>
                              <w:color w:val="000000" w:themeColor="text1"/>
                              <w:kern w:val="24"/>
                            </w:rPr>
                          </w:pPr>
                          <w:r>
                            <w:rPr>
                              <w:bCs/>
                              <w:color w:val="000000" w:themeColor="text1"/>
                              <w:kern w:val="24"/>
                            </w:rPr>
                            <w:t>MINISTARSTVO ZNANOSTI, OBRAZOVANJA I MLADIH</w:t>
                          </w:r>
                        </w:p>
                        <w:p w14:paraId="4C7B759F" w14:textId="77777777" w:rsidR="006975C1" w:rsidRPr="00D2277E" w:rsidRDefault="006975C1" w:rsidP="00403C86">
                          <w:pPr>
                            <w:pStyle w:val="NormalWeb"/>
                            <w:spacing w:before="0" w:beforeAutospacing="0" w:after="0" w:afterAutospacing="0"/>
                            <w:ind w:left="720"/>
                            <w:rPr>
                              <w:bCs/>
                              <w:highlight w:val="yellow"/>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9521947" id="Pravokutnik 16" o:spid="_x0000_s1026" style="position:absolute;left:0;text-align:left;margin-left:50.05pt;margin-top:.2pt;width:181.1pt;height:4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c9bQEAAMkCAAAOAAAAZHJzL2Uyb0RvYy54bWysUsFu2zAMvRfYPwi6L04ddOmMOEGBYLsU&#10;W4CuH6DIUmzAElVSiZ2/H6V4ybDdiupAUSL59Pio1WZ0vTgZpA58Le9ncymM19B0/lDL11/fPj9K&#10;QVH5RvXgTS3PhuRm/eluNYTKlNBC3xgUDOKpGkIt2xhDVRSkW+MUzSAYz0EL6FTkIx6KBtXA6K4v&#10;yvn8SzEANgFBGyK+3V6Ccp3xrTU6/rSWTBR9LZlbzBaz3SdbrFeqOqAKbacnGuodLJzqPD96hdqq&#10;qMQRu/+gXKcRCGycaXAFWNtpk3vgbu7n/3Tz0qpgci8sDoWrTPRxsPrH6SXskGUYAlXEbupitOjS&#10;zvzEmMU6X8UyYxSaL8vyK6+lFJpjD4tyuVgmNYtbdUCK3w04kZxaIg8ja6ROzxQvqX9SuO72fvLi&#10;uB8nUntozjsUAw+plvR2VJg0UZWHp2ME22WoVHNJnKBYr0xmmm0ayN/nnHX7gevfAAAA//8DAFBL&#10;AwQUAAYACAAAACEA87v3Wd0AAAAHAQAADwAAAGRycy9kb3ducmV2LnhtbEyOUUvDMBSF3wX/Q7iC&#10;L+KSbWWM2nTIQBwiDDvdc9Zc22Jz0zVZW/+91yd9PJzDd75sM7lWDNiHxpOG+UyBQCq9bajS8H54&#10;ul+DCNGQNa0n1PCNATb59VVmUutHesOhiJVgCIXUaKhj7FIpQ1mjM2HmOyTuPn3vTOTYV9L2ZmS4&#10;a+VCqZV0piF+qE2H2xrLr+LiNIzlfjgeXp/l/u6483TenbfFx4vWtzfT4wOIiFP8G8OvPqtDzk4n&#10;fyEbRMtZqTlPNSQguE5WiyWIk4Z1sgSZZ/K/f/4DAAD//wMAUEsBAi0AFAAGAAgAAAAhALaDOJL+&#10;AAAA4QEAABMAAAAAAAAAAAAAAAAAAAAAAFtDb250ZW50X1R5cGVzXS54bWxQSwECLQAUAAYACAAA&#10;ACEAOP0h/9YAAACUAQAACwAAAAAAAAAAAAAAAAAvAQAAX3JlbHMvLnJlbHNQSwECLQAUAAYACAAA&#10;ACEAH/sXPW0BAADJAgAADgAAAAAAAAAAAAAAAAAuAgAAZHJzL2Uyb0RvYy54bWxQSwECLQAUAAYA&#10;CAAAACEA87v3Wd0AAAAHAQAADwAAAAAAAAAAAAAAAADHAwAAZHJzL2Rvd25yZXYueG1sUEsFBgAA&#10;AAAEAAQA8wAAANEEAAAAAA==&#10;" filled="f" stroked="f">
              <v:textbox>
                <w:txbxContent>
                  <w:p w14:paraId="05E777FD" w14:textId="77777777" w:rsidR="006975C1" w:rsidRPr="00FC7D26" w:rsidRDefault="006975C1" w:rsidP="0077400F">
                    <w:pPr>
                      <w:pStyle w:val="NormalWeb"/>
                      <w:spacing w:before="0" w:beforeAutospacing="0" w:after="0" w:afterAutospacing="0"/>
                      <w:rPr>
                        <w:b/>
                        <w:color w:val="EE0000"/>
                        <w:kern w:val="24"/>
                        <w:sz w:val="16"/>
                        <w:szCs w:val="16"/>
                      </w:rPr>
                    </w:pPr>
                    <w:r w:rsidRPr="00FC7D26">
                      <w:rPr>
                        <w:b/>
                        <w:color w:val="EE0000"/>
                        <w:kern w:val="24"/>
                        <w:sz w:val="16"/>
                        <w:szCs w:val="16"/>
                      </w:rPr>
                      <w:t>REPUBLIKA HRVATSKA</w:t>
                    </w:r>
                  </w:p>
                  <w:p w14:paraId="1BF2CBA7" w14:textId="77777777" w:rsidR="006975C1" w:rsidRDefault="006975C1" w:rsidP="0077400F">
                    <w:pPr>
                      <w:pStyle w:val="NormalWeb"/>
                      <w:spacing w:before="0" w:beforeAutospacing="0" w:after="0" w:afterAutospacing="0"/>
                      <w:rPr>
                        <w:bCs/>
                        <w:color w:val="000000" w:themeColor="text1"/>
                        <w:kern w:val="24"/>
                      </w:rPr>
                    </w:pPr>
                    <w:r>
                      <w:rPr>
                        <w:bCs/>
                        <w:color w:val="000000" w:themeColor="text1"/>
                        <w:kern w:val="24"/>
                      </w:rPr>
                      <w:t>MINISTARSTVO ZNANOSTI, OBRAZOVANJA I MLADIH</w:t>
                    </w:r>
                  </w:p>
                  <w:p w14:paraId="4C7B759F" w14:textId="77777777" w:rsidR="006975C1" w:rsidRPr="00D2277E" w:rsidRDefault="006975C1" w:rsidP="00403C86">
                    <w:pPr>
                      <w:pStyle w:val="NormalWeb"/>
                      <w:spacing w:before="0" w:beforeAutospacing="0" w:after="0" w:afterAutospacing="0"/>
                      <w:ind w:left="720"/>
                      <w:rPr>
                        <w:bCs/>
                        <w:highlight w:val="yellow"/>
                      </w:rPr>
                    </w:pPr>
                  </w:p>
                </w:txbxContent>
              </v:textbox>
              <w10:wrap anchorx="margin"/>
            </v:rect>
          </w:pict>
        </mc:Fallback>
      </mc:AlternateContent>
    </w:r>
    <w:r w:rsidRPr="0095702F">
      <w:rPr>
        <w:rFonts w:cs="Times New Roman"/>
        <w:noProof/>
        <w:sz w:val="16"/>
        <w:szCs w:val="16"/>
        <w:lang w:eastAsia="hr-HR"/>
      </w:rPr>
      <w:drawing>
        <wp:anchor distT="0" distB="0" distL="114300" distR="114300" simplePos="0" relativeHeight="251659264" behindDoc="0" locked="0" layoutInCell="1" allowOverlap="1" wp14:anchorId="284F4766" wp14:editId="0472EDF9">
          <wp:simplePos x="0" y="0"/>
          <wp:positionH relativeFrom="margin">
            <wp:posOffset>4579620</wp:posOffset>
          </wp:positionH>
          <wp:positionV relativeFrom="paragraph">
            <wp:posOffset>8890</wp:posOffset>
          </wp:positionV>
          <wp:extent cx="831850" cy="514985"/>
          <wp:effectExtent l="0" t="0" r="6350" b="0"/>
          <wp:wrapNone/>
          <wp:docPr id="4"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eastAsia="Times New Roman"/>
        <w:bCs/>
        <w:noProof/>
        <w:color w:val="595959"/>
        <w:sz w:val="18"/>
        <w:szCs w:val="18"/>
        <w:lang w:eastAsia="hr-HR"/>
      </w:rPr>
      <mc:AlternateContent>
        <mc:Choice Requires="wps">
          <w:drawing>
            <wp:anchor distT="0" distB="0" distL="114300" distR="114300" simplePos="0" relativeHeight="251661312" behindDoc="0" locked="0" layoutInCell="1" allowOverlap="1" wp14:anchorId="48201BBC" wp14:editId="0274F3F7">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484E18D8" w14:textId="2AB46DEC" w:rsidR="006975C1" w:rsidRDefault="006975C1" w:rsidP="0077400F">
                          <w:pPr>
                            <w:pStyle w:val="NormalWeb"/>
                            <w:spacing w:before="0" w:beforeAutospacing="0" w:after="0" w:afterAutospacing="0"/>
                            <w:jc w:val="center"/>
                            <w:rPr>
                              <w:sz w:val="16"/>
                              <w:szCs w:val="16"/>
                            </w:rPr>
                          </w:pPr>
                          <w:r w:rsidRPr="00890F9D">
                            <w:rPr>
                              <w:sz w:val="16"/>
                              <w:szCs w:val="16"/>
                            </w:rPr>
                            <w:t>„Financira Europska unija – NextGenerationEU”</w:t>
                          </w:r>
                        </w:p>
                        <w:p w14:paraId="66E9D119" w14:textId="77777777" w:rsidR="006975C1" w:rsidRPr="00890F9D" w:rsidRDefault="006975C1" w:rsidP="0077400F">
                          <w:pPr>
                            <w:pStyle w:val="NormalWeb"/>
                            <w:spacing w:before="0" w:beforeAutospacing="0" w:after="0" w:afterAutospacing="0"/>
                            <w:jc w:val="center"/>
                            <w:rPr>
                              <w:b/>
                              <w:sz w:val="16"/>
                              <w:szCs w:val="16"/>
                            </w:rPr>
                          </w:pP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48201BBC" id="_x0000_s1027" style="position:absolute;left:0;text-align:left;margin-left:327.35pt;margin-top:39.2pt;width:131.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TqbAEAANACAAAOAAAAZHJzL2Uyb0RvYy54bWysUsFOwzAMvSPxD1HurN0kylStm5CmcUEw&#10;afABWZqskZom2Nna/T1ONjYEN8TFcWzn+fk5s8VgW3ZQgMZ1FR+Pcs5UJ11tul3F399Wd1POMIiu&#10;Fq3rVMWPCvlifnsz632pJq5xba2AEUiHZe8r3oTgyyxD2SgrcOS86iipHVgR6Aq7rAbRE7pts0me&#10;F1nvoPbgpEKk6PKU5POEr7WS4VVrVIG1FSduIVlIdhttNp+JcgfCN0aeaYg/sLDCdNT0ArUUQbA9&#10;mF9Q1khw6HQYSWczp7WRKs1A04zzH9NsGuFVmoXEQX+RCf8PVr4cNn4NJEPvsURy4xSDBhtP4seG&#10;JNbxIpYaApMUHBdFMX2450xSrsjznHyCya6vPWB4Us6y6FQcaBlJI3F4xnAq/Sqhd9f+0QvDdmCm&#10;pjYRNEa2rj6ugfW0q4rjx15AlEYQ58d9cCuTEK+FZ0SSLXE6rzju5fs9VV0/4vwTAAD//wMAUEsD&#10;BBQABgAIAAAAIQCqoVg04AAAAAoBAAAPAAAAZHJzL2Rvd25yZXYueG1sTI9BTsMwEEX3SNzBGiQ2&#10;iDqNQtyEOBUqIJXuSHsAJ3aT0HgcxW4bbs+wguXoP/3/pljPdmAXM/neoYTlIgJmsHG6x1bCYf/+&#10;uALmg0KtBodGwrfxsC5vbwqVa3fFT3OpQsuoBH2uJHQhjDnnvumMVX7hRoOUHd1kVaBzarme1JXK&#10;7cDjKEq5VT3SQqdGs+lMc6rOVsLHLtkdNlv+dcr614etqCJep29S3t/NL8/AgpnDHwy/+qQOJTnV&#10;7ozas0FC+pQIQiWIVQKMgGwpYmA1kSLOgJcF//9C+QMAAP//AwBQSwECLQAUAAYACAAAACEAtoM4&#10;kv4AAADhAQAAEwAAAAAAAAAAAAAAAAAAAAAAW0NvbnRlbnRfVHlwZXNdLnhtbFBLAQItABQABgAI&#10;AAAAIQA4/SH/1gAAAJQBAAALAAAAAAAAAAAAAAAAAC8BAABfcmVscy8ucmVsc1BLAQItABQABgAI&#10;AAAAIQBqNRTqbAEAANACAAAOAAAAAAAAAAAAAAAAAC4CAABkcnMvZTJvRG9jLnhtbFBLAQItABQA&#10;BgAIAAAAIQCqoVg04AAAAAoBAAAPAAAAAAAAAAAAAAAAAMYDAABkcnMvZG93bnJldi54bWxQSwUG&#10;AAAAAAQABADzAAAA0wQAAAAA&#10;" filled="f" stroked="f">
              <v:textbox style="mso-fit-shape-to-text:t">
                <w:txbxContent>
                  <w:p w14:paraId="484E18D8" w14:textId="2AB46DEC" w:rsidR="006975C1" w:rsidRDefault="006975C1" w:rsidP="0077400F">
                    <w:pPr>
                      <w:pStyle w:val="NormalWeb"/>
                      <w:spacing w:before="0" w:beforeAutospacing="0" w:after="0" w:afterAutospacing="0"/>
                      <w:jc w:val="center"/>
                      <w:rPr>
                        <w:sz w:val="16"/>
                        <w:szCs w:val="16"/>
                      </w:rPr>
                    </w:pPr>
                    <w:r w:rsidRPr="00890F9D">
                      <w:rPr>
                        <w:sz w:val="16"/>
                        <w:szCs w:val="16"/>
                      </w:rPr>
                      <w:t>„Financira Europska unija – NextGenerationEU”</w:t>
                    </w:r>
                  </w:p>
                  <w:p w14:paraId="66E9D119" w14:textId="77777777" w:rsidR="006975C1" w:rsidRPr="00890F9D" w:rsidRDefault="006975C1" w:rsidP="0077400F">
                    <w:pPr>
                      <w:pStyle w:val="NormalWeb"/>
                      <w:spacing w:before="0" w:beforeAutospacing="0" w:after="0" w:afterAutospacing="0"/>
                      <w:jc w:val="center"/>
                      <w:rPr>
                        <w:b/>
                        <w:sz w:val="16"/>
                        <w:szCs w:val="16"/>
                      </w:rPr>
                    </w:pPr>
                  </w:p>
                </w:txbxContent>
              </v:textbox>
            </v:rect>
          </w:pict>
        </mc:Fallback>
      </mc:AlternateContent>
    </w:r>
    <w:r>
      <w:rPr>
        <w:rFonts w:eastAsiaTheme="majorEastAsia" w:cs="Times New Roman"/>
        <w:b/>
        <w:bCs/>
        <w:noProof/>
        <w:sz w:val="24"/>
        <w:lang w:eastAsia="hr-HR"/>
      </w:rPr>
      <w:drawing>
        <wp:inline distT="0" distB="0" distL="0" distR="0" wp14:anchorId="0182A0EB" wp14:editId="0B6413C4">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CA1E51"/>
    <w:multiLevelType w:val="hybridMultilevel"/>
    <w:tmpl w:val="8D521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248BE"/>
    <w:multiLevelType w:val="hybridMultilevel"/>
    <w:tmpl w:val="C48A8938"/>
    <w:lvl w:ilvl="0" w:tplc="9C1A3DBC">
      <w:start w:val="1"/>
      <w:numFmt w:val="bullet"/>
      <w:lvlText w:val=""/>
      <w:lvlJc w:val="left"/>
      <w:pPr>
        <w:ind w:left="360" w:hanging="360"/>
      </w:pPr>
      <w:rPr>
        <w:rFonts w:ascii="Symbol" w:hAnsi="Symbol" w:hint="default"/>
      </w:rPr>
    </w:lvl>
    <w:lvl w:ilvl="1" w:tplc="EA6AA056" w:tentative="1">
      <w:start w:val="1"/>
      <w:numFmt w:val="bullet"/>
      <w:lvlText w:val="o"/>
      <w:lvlJc w:val="left"/>
      <w:pPr>
        <w:ind w:left="1080" w:hanging="360"/>
      </w:pPr>
      <w:rPr>
        <w:rFonts w:ascii="Courier New" w:hAnsi="Courier New" w:hint="default"/>
      </w:rPr>
    </w:lvl>
    <w:lvl w:ilvl="2" w:tplc="9D08DC22" w:tentative="1">
      <w:start w:val="1"/>
      <w:numFmt w:val="bullet"/>
      <w:lvlText w:val=""/>
      <w:lvlJc w:val="left"/>
      <w:pPr>
        <w:ind w:left="1800" w:hanging="360"/>
      </w:pPr>
      <w:rPr>
        <w:rFonts w:ascii="Wingdings" w:hAnsi="Wingdings" w:hint="default"/>
      </w:rPr>
    </w:lvl>
    <w:lvl w:ilvl="3" w:tplc="AF74AC8A" w:tentative="1">
      <w:start w:val="1"/>
      <w:numFmt w:val="bullet"/>
      <w:lvlText w:val=""/>
      <w:lvlJc w:val="left"/>
      <w:pPr>
        <w:ind w:left="2520" w:hanging="360"/>
      </w:pPr>
      <w:rPr>
        <w:rFonts w:ascii="Symbol" w:hAnsi="Symbol" w:hint="default"/>
      </w:rPr>
    </w:lvl>
    <w:lvl w:ilvl="4" w:tplc="A90234CA" w:tentative="1">
      <w:start w:val="1"/>
      <w:numFmt w:val="bullet"/>
      <w:lvlText w:val="o"/>
      <w:lvlJc w:val="left"/>
      <w:pPr>
        <w:ind w:left="3240" w:hanging="360"/>
      </w:pPr>
      <w:rPr>
        <w:rFonts w:ascii="Courier New" w:hAnsi="Courier New" w:hint="default"/>
      </w:rPr>
    </w:lvl>
    <w:lvl w:ilvl="5" w:tplc="B4A6C0C2" w:tentative="1">
      <w:start w:val="1"/>
      <w:numFmt w:val="bullet"/>
      <w:lvlText w:val=""/>
      <w:lvlJc w:val="left"/>
      <w:pPr>
        <w:ind w:left="3960" w:hanging="360"/>
      </w:pPr>
      <w:rPr>
        <w:rFonts w:ascii="Wingdings" w:hAnsi="Wingdings" w:hint="default"/>
      </w:rPr>
    </w:lvl>
    <w:lvl w:ilvl="6" w:tplc="81CE4254" w:tentative="1">
      <w:start w:val="1"/>
      <w:numFmt w:val="bullet"/>
      <w:lvlText w:val=""/>
      <w:lvlJc w:val="left"/>
      <w:pPr>
        <w:ind w:left="4680" w:hanging="360"/>
      </w:pPr>
      <w:rPr>
        <w:rFonts w:ascii="Symbol" w:hAnsi="Symbol" w:hint="default"/>
      </w:rPr>
    </w:lvl>
    <w:lvl w:ilvl="7" w:tplc="0C705EA8" w:tentative="1">
      <w:start w:val="1"/>
      <w:numFmt w:val="bullet"/>
      <w:lvlText w:val="o"/>
      <w:lvlJc w:val="left"/>
      <w:pPr>
        <w:ind w:left="5400" w:hanging="360"/>
      </w:pPr>
      <w:rPr>
        <w:rFonts w:ascii="Courier New" w:hAnsi="Courier New" w:hint="default"/>
      </w:rPr>
    </w:lvl>
    <w:lvl w:ilvl="8" w:tplc="AA2CC9C4" w:tentative="1">
      <w:start w:val="1"/>
      <w:numFmt w:val="bullet"/>
      <w:lvlText w:val=""/>
      <w:lvlJc w:val="left"/>
      <w:pPr>
        <w:ind w:left="6120" w:hanging="360"/>
      </w:pPr>
      <w:rPr>
        <w:rFonts w:ascii="Wingdings" w:hAnsi="Wingdings" w:hint="default"/>
      </w:rPr>
    </w:lvl>
  </w:abstractNum>
  <w:abstractNum w:abstractNumId="3" w15:restartNumberingAfterBreak="0">
    <w:nsid w:val="04167068"/>
    <w:multiLevelType w:val="multilevel"/>
    <w:tmpl w:val="C8EC8966"/>
    <w:lvl w:ilvl="0">
      <w:start w:val="1"/>
      <w:numFmt w:val="decimal"/>
      <w:lvlText w:val="%1."/>
      <w:lvlJc w:val="left"/>
      <w:pPr>
        <w:tabs>
          <w:tab w:val="num" w:pos="1004"/>
        </w:tabs>
        <w:ind w:left="1004" w:hanging="720"/>
      </w:pPr>
      <w:rPr>
        <w:b/>
      </w:rPr>
    </w:lvl>
    <w:lvl w:ilvl="1">
      <w:start w:val="1"/>
      <w:numFmt w:val="decimal"/>
      <w:lvlText w:val="%2."/>
      <w:lvlJc w:val="left"/>
      <w:pPr>
        <w:tabs>
          <w:tab w:val="num" w:pos="1146"/>
        </w:tabs>
        <w:ind w:left="1146" w:hanging="720"/>
      </w:pPr>
      <w:rPr>
        <w:rFonts w:ascii="Times New Roman" w:eastAsiaTheme="minorEastAsia" w:hAnsi="Times New Roman" w:cs="Times New Roman"/>
        <w:b/>
      </w:r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4" w15:restartNumberingAfterBreak="0">
    <w:nsid w:val="05496304"/>
    <w:multiLevelType w:val="hybridMultilevel"/>
    <w:tmpl w:val="55168F04"/>
    <w:lvl w:ilvl="0" w:tplc="6D54A38A">
      <w:start w:val="1"/>
      <w:numFmt w:val="decimal"/>
      <w:lvlText w:val="%1."/>
      <w:lvlJc w:val="left"/>
      <w:pPr>
        <w:ind w:left="720"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8B83C5F"/>
    <w:multiLevelType w:val="hybridMultilevel"/>
    <w:tmpl w:val="C332F7EE"/>
    <w:lvl w:ilvl="0" w:tplc="FFB8DE50">
      <w:start w:val="1"/>
      <w:numFmt w:val="decimal"/>
      <w:lvlText w:val="%1."/>
      <w:lvlJc w:val="left"/>
      <w:pPr>
        <w:ind w:left="720"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8F4263A"/>
    <w:multiLevelType w:val="hybridMultilevel"/>
    <w:tmpl w:val="7A581336"/>
    <w:lvl w:ilvl="0" w:tplc="430C9F0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7E160D"/>
    <w:multiLevelType w:val="hybridMultilevel"/>
    <w:tmpl w:val="51BE52DC"/>
    <w:lvl w:ilvl="0" w:tplc="920C61C8">
      <w:start w:val="1"/>
      <w:numFmt w:val="bullet"/>
      <w:lvlText w:val=""/>
      <w:lvlJc w:val="left"/>
      <w:pPr>
        <w:ind w:left="720" w:hanging="360"/>
      </w:pPr>
      <w:rPr>
        <w:rFonts w:ascii="Symbol" w:hAnsi="Symbol" w:hint="default"/>
      </w:rPr>
    </w:lvl>
    <w:lvl w:ilvl="1" w:tplc="D552688A" w:tentative="1">
      <w:start w:val="1"/>
      <w:numFmt w:val="bullet"/>
      <w:lvlText w:val="o"/>
      <w:lvlJc w:val="left"/>
      <w:pPr>
        <w:ind w:left="1440" w:hanging="360"/>
      </w:pPr>
      <w:rPr>
        <w:rFonts w:ascii="Courier New" w:hAnsi="Courier New" w:hint="default"/>
      </w:rPr>
    </w:lvl>
    <w:lvl w:ilvl="2" w:tplc="056E84F4" w:tentative="1">
      <w:start w:val="1"/>
      <w:numFmt w:val="bullet"/>
      <w:lvlText w:val=""/>
      <w:lvlJc w:val="left"/>
      <w:pPr>
        <w:ind w:left="2160" w:hanging="360"/>
      </w:pPr>
      <w:rPr>
        <w:rFonts w:ascii="Wingdings" w:hAnsi="Wingdings" w:hint="default"/>
      </w:rPr>
    </w:lvl>
    <w:lvl w:ilvl="3" w:tplc="FE627A5C" w:tentative="1">
      <w:start w:val="1"/>
      <w:numFmt w:val="bullet"/>
      <w:lvlText w:val=""/>
      <w:lvlJc w:val="left"/>
      <w:pPr>
        <w:ind w:left="2880" w:hanging="360"/>
      </w:pPr>
      <w:rPr>
        <w:rFonts w:ascii="Symbol" w:hAnsi="Symbol" w:hint="default"/>
      </w:rPr>
    </w:lvl>
    <w:lvl w:ilvl="4" w:tplc="9F72849A" w:tentative="1">
      <w:start w:val="1"/>
      <w:numFmt w:val="bullet"/>
      <w:lvlText w:val="o"/>
      <w:lvlJc w:val="left"/>
      <w:pPr>
        <w:ind w:left="3600" w:hanging="360"/>
      </w:pPr>
      <w:rPr>
        <w:rFonts w:ascii="Courier New" w:hAnsi="Courier New" w:hint="default"/>
      </w:rPr>
    </w:lvl>
    <w:lvl w:ilvl="5" w:tplc="A7D88794" w:tentative="1">
      <w:start w:val="1"/>
      <w:numFmt w:val="bullet"/>
      <w:lvlText w:val=""/>
      <w:lvlJc w:val="left"/>
      <w:pPr>
        <w:ind w:left="4320" w:hanging="360"/>
      </w:pPr>
      <w:rPr>
        <w:rFonts w:ascii="Wingdings" w:hAnsi="Wingdings" w:hint="default"/>
      </w:rPr>
    </w:lvl>
    <w:lvl w:ilvl="6" w:tplc="AD566BD6" w:tentative="1">
      <w:start w:val="1"/>
      <w:numFmt w:val="bullet"/>
      <w:lvlText w:val=""/>
      <w:lvlJc w:val="left"/>
      <w:pPr>
        <w:ind w:left="5040" w:hanging="360"/>
      </w:pPr>
      <w:rPr>
        <w:rFonts w:ascii="Symbol" w:hAnsi="Symbol" w:hint="default"/>
      </w:rPr>
    </w:lvl>
    <w:lvl w:ilvl="7" w:tplc="65D8881C" w:tentative="1">
      <w:start w:val="1"/>
      <w:numFmt w:val="bullet"/>
      <w:lvlText w:val="o"/>
      <w:lvlJc w:val="left"/>
      <w:pPr>
        <w:ind w:left="5760" w:hanging="360"/>
      </w:pPr>
      <w:rPr>
        <w:rFonts w:ascii="Courier New" w:hAnsi="Courier New" w:hint="default"/>
      </w:rPr>
    </w:lvl>
    <w:lvl w:ilvl="8" w:tplc="3EB8AB16" w:tentative="1">
      <w:start w:val="1"/>
      <w:numFmt w:val="bullet"/>
      <w:lvlText w:val=""/>
      <w:lvlJc w:val="left"/>
      <w:pPr>
        <w:ind w:left="6480" w:hanging="360"/>
      </w:pPr>
      <w:rPr>
        <w:rFonts w:ascii="Wingdings" w:hAnsi="Wingdings" w:hint="default"/>
      </w:rPr>
    </w:lvl>
  </w:abstractNum>
  <w:abstractNum w:abstractNumId="8" w15:restartNumberingAfterBreak="0">
    <w:nsid w:val="10497869"/>
    <w:multiLevelType w:val="hybridMultilevel"/>
    <w:tmpl w:val="5DD63EAE"/>
    <w:lvl w:ilvl="0" w:tplc="04EE6642">
      <w:start w:val="1"/>
      <w:numFmt w:val="bullet"/>
      <w:lvlText w:val=""/>
      <w:lvlJc w:val="left"/>
      <w:pPr>
        <w:ind w:left="786" w:hanging="360"/>
      </w:pPr>
      <w:rPr>
        <w:rFonts w:ascii="Symbol" w:hAnsi="Symbol" w:hint="default"/>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9" w15:restartNumberingAfterBreak="0">
    <w:nsid w:val="1ACB23A7"/>
    <w:multiLevelType w:val="hybridMultilevel"/>
    <w:tmpl w:val="06427CA2"/>
    <w:lvl w:ilvl="0" w:tplc="430C9F00">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11440FC"/>
    <w:multiLevelType w:val="hybridMultilevel"/>
    <w:tmpl w:val="914EEBF0"/>
    <w:lvl w:ilvl="0" w:tplc="F08013D6">
      <w:start w:val="1"/>
      <w:numFmt w:val="decimal"/>
      <w:lvlText w:val="%1."/>
      <w:lvlJc w:val="left"/>
      <w:pPr>
        <w:ind w:left="360" w:hanging="360"/>
      </w:pPr>
    </w:lvl>
    <w:lvl w:ilvl="1" w:tplc="7494AD0C">
      <w:start w:val="1"/>
      <w:numFmt w:val="lowerLetter"/>
      <w:lvlText w:val="%2."/>
      <w:lvlJc w:val="left"/>
      <w:pPr>
        <w:ind w:left="1080" w:hanging="360"/>
      </w:pPr>
    </w:lvl>
    <w:lvl w:ilvl="2" w:tplc="2B6AFEC2">
      <w:start w:val="1"/>
      <w:numFmt w:val="lowerRoman"/>
      <w:lvlText w:val="%3."/>
      <w:lvlJc w:val="right"/>
      <w:pPr>
        <w:ind w:left="1800" w:hanging="180"/>
      </w:pPr>
    </w:lvl>
    <w:lvl w:ilvl="3" w:tplc="FBFC9312">
      <w:start w:val="1"/>
      <w:numFmt w:val="decimal"/>
      <w:lvlText w:val="%4."/>
      <w:lvlJc w:val="left"/>
      <w:pPr>
        <w:ind w:left="2520" w:hanging="360"/>
      </w:pPr>
    </w:lvl>
    <w:lvl w:ilvl="4" w:tplc="B98E1076">
      <w:start w:val="1"/>
      <w:numFmt w:val="lowerLetter"/>
      <w:lvlText w:val="%5."/>
      <w:lvlJc w:val="left"/>
      <w:pPr>
        <w:ind w:left="3240" w:hanging="360"/>
      </w:pPr>
    </w:lvl>
    <w:lvl w:ilvl="5" w:tplc="C326FC0C">
      <w:start w:val="1"/>
      <w:numFmt w:val="lowerRoman"/>
      <w:lvlText w:val="%6."/>
      <w:lvlJc w:val="right"/>
      <w:pPr>
        <w:ind w:left="3960" w:hanging="180"/>
      </w:pPr>
    </w:lvl>
    <w:lvl w:ilvl="6" w:tplc="F2A407AC">
      <w:start w:val="1"/>
      <w:numFmt w:val="decimal"/>
      <w:lvlText w:val="%7."/>
      <w:lvlJc w:val="left"/>
      <w:pPr>
        <w:ind w:left="4680" w:hanging="360"/>
      </w:pPr>
    </w:lvl>
    <w:lvl w:ilvl="7" w:tplc="C3DC57FE">
      <w:start w:val="1"/>
      <w:numFmt w:val="lowerLetter"/>
      <w:lvlText w:val="%8."/>
      <w:lvlJc w:val="left"/>
      <w:pPr>
        <w:ind w:left="5400" w:hanging="360"/>
      </w:pPr>
    </w:lvl>
    <w:lvl w:ilvl="8" w:tplc="3CDC28CA">
      <w:start w:val="1"/>
      <w:numFmt w:val="lowerRoman"/>
      <w:lvlText w:val="%9."/>
      <w:lvlJc w:val="right"/>
      <w:pPr>
        <w:ind w:left="6120" w:hanging="180"/>
      </w:pPr>
    </w:lvl>
  </w:abstractNum>
  <w:abstractNum w:abstractNumId="12" w15:restartNumberingAfterBreak="0">
    <w:nsid w:val="21480F7D"/>
    <w:multiLevelType w:val="hybridMultilevel"/>
    <w:tmpl w:val="246A3E92"/>
    <w:lvl w:ilvl="0" w:tplc="6FAA6494">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21BA17F7"/>
    <w:multiLevelType w:val="hybridMultilevel"/>
    <w:tmpl w:val="85E2AA8A"/>
    <w:lvl w:ilvl="0" w:tplc="1F62524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2632162F"/>
    <w:multiLevelType w:val="multilevel"/>
    <w:tmpl w:val="C8EC8966"/>
    <w:lvl w:ilvl="0">
      <w:start w:val="1"/>
      <w:numFmt w:val="decimal"/>
      <w:lvlText w:val="%1."/>
      <w:lvlJc w:val="left"/>
      <w:pPr>
        <w:tabs>
          <w:tab w:val="num" w:pos="1004"/>
        </w:tabs>
        <w:ind w:left="1004" w:hanging="720"/>
      </w:pPr>
      <w:rPr>
        <w:b/>
      </w:rPr>
    </w:lvl>
    <w:lvl w:ilvl="1">
      <w:start w:val="1"/>
      <w:numFmt w:val="decimal"/>
      <w:lvlText w:val="%2."/>
      <w:lvlJc w:val="left"/>
      <w:pPr>
        <w:tabs>
          <w:tab w:val="num" w:pos="1146"/>
        </w:tabs>
        <w:ind w:left="1146" w:hanging="720"/>
      </w:pPr>
      <w:rPr>
        <w:rFonts w:ascii="Times New Roman" w:eastAsiaTheme="minorEastAsia" w:hAnsi="Times New Roman" w:cs="Times New Roman"/>
        <w:b/>
      </w:r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15" w15:restartNumberingAfterBreak="0">
    <w:nsid w:val="267168D0"/>
    <w:multiLevelType w:val="hybridMultilevel"/>
    <w:tmpl w:val="7C66E470"/>
    <w:lvl w:ilvl="0" w:tplc="04EE66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180864"/>
    <w:multiLevelType w:val="hybridMultilevel"/>
    <w:tmpl w:val="1E286A60"/>
    <w:lvl w:ilvl="0" w:tplc="19E244A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9CA6B66"/>
    <w:multiLevelType w:val="hybridMultilevel"/>
    <w:tmpl w:val="1A3822F4"/>
    <w:lvl w:ilvl="0" w:tplc="8FD66D56">
      <w:start w:val="19"/>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C3822A7"/>
    <w:multiLevelType w:val="multilevel"/>
    <w:tmpl w:val="C9E29612"/>
    <w:lvl w:ilvl="0">
      <w:start w:val="1"/>
      <w:numFmt w:val="decimal"/>
      <w:lvlText w:val="%1."/>
      <w:lvlJc w:val="left"/>
      <w:pPr>
        <w:ind w:left="360" w:hanging="360"/>
      </w:pPr>
      <w:rPr>
        <w:rFonts w:hint="default"/>
        <w:b w:val="0"/>
        <w:i w:val="0"/>
        <w:iCs/>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D0D7C39"/>
    <w:multiLevelType w:val="hybridMultilevel"/>
    <w:tmpl w:val="EE724242"/>
    <w:lvl w:ilvl="0" w:tplc="2F403690">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5BA54C6"/>
    <w:multiLevelType w:val="hybridMultilevel"/>
    <w:tmpl w:val="017C3286"/>
    <w:lvl w:ilvl="0" w:tplc="8868A12A">
      <w:start w:val="1"/>
      <w:numFmt w:val="decimal"/>
      <w:lvlText w:val="%1."/>
      <w:lvlJc w:val="left"/>
      <w:pPr>
        <w:ind w:left="1020" w:hanging="360"/>
      </w:pPr>
    </w:lvl>
    <w:lvl w:ilvl="1" w:tplc="4B02167A">
      <w:start w:val="1"/>
      <w:numFmt w:val="decimal"/>
      <w:lvlText w:val="%2."/>
      <w:lvlJc w:val="left"/>
      <w:pPr>
        <w:ind w:left="1020" w:hanging="360"/>
      </w:pPr>
    </w:lvl>
    <w:lvl w:ilvl="2" w:tplc="BD224400">
      <w:start w:val="1"/>
      <w:numFmt w:val="decimal"/>
      <w:lvlText w:val="%3."/>
      <w:lvlJc w:val="left"/>
      <w:pPr>
        <w:ind w:left="1020" w:hanging="360"/>
      </w:pPr>
    </w:lvl>
    <w:lvl w:ilvl="3" w:tplc="3E3AC6CA">
      <w:start w:val="1"/>
      <w:numFmt w:val="decimal"/>
      <w:lvlText w:val="%4."/>
      <w:lvlJc w:val="left"/>
      <w:pPr>
        <w:ind w:left="1020" w:hanging="360"/>
      </w:pPr>
    </w:lvl>
    <w:lvl w:ilvl="4" w:tplc="D90A0E00">
      <w:start w:val="1"/>
      <w:numFmt w:val="decimal"/>
      <w:lvlText w:val="%5."/>
      <w:lvlJc w:val="left"/>
      <w:pPr>
        <w:ind w:left="1020" w:hanging="360"/>
      </w:pPr>
    </w:lvl>
    <w:lvl w:ilvl="5" w:tplc="62F26E3A">
      <w:start w:val="1"/>
      <w:numFmt w:val="decimal"/>
      <w:lvlText w:val="%6."/>
      <w:lvlJc w:val="left"/>
      <w:pPr>
        <w:ind w:left="1020" w:hanging="360"/>
      </w:pPr>
    </w:lvl>
    <w:lvl w:ilvl="6" w:tplc="054E0576">
      <w:start w:val="1"/>
      <w:numFmt w:val="decimal"/>
      <w:lvlText w:val="%7."/>
      <w:lvlJc w:val="left"/>
      <w:pPr>
        <w:ind w:left="1020" w:hanging="360"/>
      </w:pPr>
    </w:lvl>
    <w:lvl w:ilvl="7" w:tplc="FC840788">
      <w:start w:val="1"/>
      <w:numFmt w:val="decimal"/>
      <w:lvlText w:val="%8."/>
      <w:lvlJc w:val="left"/>
      <w:pPr>
        <w:ind w:left="1020" w:hanging="360"/>
      </w:pPr>
    </w:lvl>
    <w:lvl w:ilvl="8" w:tplc="409ADA42">
      <w:start w:val="1"/>
      <w:numFmt w:val="decimal"/>
      <w:lvlText w:val="%9."/>
      <w:lvlJc w:val="left"/>
      <w:pPr>
        <w:ind w:left="1020" w:hanging="360"/>
      </w:pPr>
    </w:lvl>
  </w:abstractNum>
  <w:abstractNum w:abstractNumId="21" w15:restartNumberingAfterBreak="0">
    <w:nsid w:val="35ED0F40"/>
    <w:multiLevelType w:val="hybridMultilevel"/>
    <w:tmpl w:val="E9FE5C9E"/>
    <w:lvl w:ilvl="0" w:tplc="56BCD21A">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2" w15:restartNumberingAfterBreak="0">
    <w:nsid w:val="386B1EF6"/>
    <w:multiLevelType w:val="hybridMultilevel"/>
    <w:tmpl w:val="095A41B8"/>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45895A9D"/>
    <w:multiLevelType w:val="hybridMultilevel"/>
    <w:tmpl w:val="2252F428"/>
    <w:lvl w:ilvl="0" w:tplc="041A0001">
      <w:start w:val="1"/>
      <w:numFmt w:val="bullet"/>
      <w:lvlText w:val=""/>
      <w:lvlJc w:val="left"/>
      <w:pPr>
        <w:ind w:left="720" w:hanging="360"/>
      </w:pPr>
      <w:rPr>
        <w:rFonts w:ascii="Symbol" w:hAnsi="Symbol" w:hint="default"/>
      </w:rPr>
    </w:lvl>
    <w:lvl w:ilvl="1" w:tplc="3ECA4608">
      <w:start w:val="1"/>
      <w:numFmt w:val="bullet"/>
      <w:lvlText w:val="•"/>
      <w:lvlJc w:val="left"/>
      <w:pPr>
        <w:ind w:left="1785" w:hanging="705"/>
      </w:pPr>
      <w:rPr>
        <w:rFonts w:ascii="Times New Roman" w:eastAsiaTheme="minorEastAsia"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7C22E99"/>
    <w:multiLevelType w:val="hybridMultilevel"/>
    <w:tmpl w:val="E49E1C0C"/>
    <w:lvl w:ilvl="0" w:tplc="9BFE08C6">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F9E68156" w:tentative="1">
      <w:start w:val="1"/>
      <w:numFmt w:val="bullet"/>
      <w:lvlText w:val="o"/>
      <w:lvlJc w:val="left"/>
      <w:pPr>
        <w:ind w:left="1440" w:hanging="360"/>
      </w:pPr>
      <w:rPr>
        <w:rFonts w:ascii="Courier New" w:hAnsi="Courier New" w:hint="default"/>
      </w:rPr>
    </w:lvl>
    <w:lvl w:ilvl="2" w:tplc="3474C942" w:tentative="1">
      <w:start w:val="1"/>
      <w:numFmt w:val="bullet"/>
      <w:lvlText w:val=""/>
      <w:lvlJc w:val="left"/>
      <w:pPr>
        <w:ind w:left="2160" w:hanging="360"/>
      </w:pPr>
      <w:rPr>
        <w:rFonts w:ascii="Wingdings" w:hAnsi="Wingdings" w:hint="default"/>
      </w:rPr>
    </w:lvl>
    <w:lvl w:ilvl="3" w:tplc="7C7AEC38" w:tentative="1">
      <w:start w:val="1"/>
      <w:numFmt w:val="bullet"/>
      <w:lvlText w:val=""/>
      <w:lvlJc w:val="left"/>
      <w:pPr>
        <w:ind w:left="2880" w:hanging="360"/>
      </w:pPr>
      <w:rPr>
        <w:rFonts w:ascii="Symbol" w:hAnsi="Symbol" w:hint="default"/>
      </w:rPr>
    </w:lvl>
    <w:lvl w:ilvl="4" w:tplc="E7568838" w:tentative="1">
      <w:start w:val="1"/>
      <w:numFmt w:val="bullet"/>
      <w:lvlText w:val="o"/>
      <w:lvlJc w:val="left"/>
      <w:pPr>
        <w:ind w:left="3600" w:hanging="360"/>
      </w:pPr>
      <w:rPr>
        <w:rFonts w:ascii="Courier New" w:hAnsi="Courier New" w:hint="default"/>
      </w:rPr>
    </w:lvl>
    <w:lvl w:ilvl="5" w:tplc="42B0AC30" w:tentative="1">
      <w:start w:val="1"/>
      <w:numFmt w:val="bullet"/>
      <w:lvlText w:val=""/>
      <w:lvlJc w:val="left"/>
      <w:pPr>
        <w:ind w:left="4320" w:hanging="360"/>
      </w:pPr>
      <w:rPr>
        <w:rFonts w:ascii="Wingdings" w:hAnsi="Wingdings" w:hint="default"/>
      </w:rPr>
    </w:lvl>
    <w:lvl w:ilvl="6" w:tplc="5FD28BFC" w:tentative="1">
      <w:start w:val="1"/>
      <w:numFmt w:val="bullet"/>
      <w:lvlText w:val=""/>
      <w:lvlJc w:val="left"/>
      <w:pPr>
        <w:ind w:left="5040" w:hanging="360"/>
      </w:pPr>
      <w:rPr>
        <w:rFonts w:ascii="Symbol" w:hAnsi="Symbol" w:hint="default"/>
      </w:rPr>
    </w:lvl>
    <w:lvl w:ilvl="7" w:tplc="ADAEA122" w:tentative="1">
      <w:start w:val="1"/>
      <w:numFmt w:val="bullet"/>
      <w:lvlText w:val="o"/>
      <w:lvlJc w:val="left"/>
      <w:pPr>
        <w:ind w:left="5760" w:hanging="360"/>
      </w:pPr>
      <w:rPr>
        <w:rFonts w:ascii="Courier New" w:hAnsi="Courier New" w:hint="default"/>
      </w:rPr>
    </w:lvl>
    <w:lvl w:ilvl="8" w:tplc="0170A402" w:tentative="1">
      <w:start w:val="1"/>
      <w:numFmt w:val="bullet"/>
      <w:lvlText w:val=""/>
      <w:lvlJc w:val="left"/>
      <w:pPr>
        <w:ind w:left="6480" w:hanging="360"/>
      </w:pPr>
      <w:rPr>
        <w:rFonts w:ascii="Wingdings" w:hAnsi="Wingdings" w:hint="default"/>
      </w:rPr>
    </w:lvl>
  </w:abstractNum>
  <w:abstractNum w:abstractNumId="25" w15:restartNumberingAfterBreak="0">
    <w:nsid w:val="4F0947F5"/>
    <w:multiLevelType w:val="hybridMultilevel"/>
    <w:tmpl w:val="8D86D3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20C4B9A"/>
    <w:multiLevelType w:val="hybridMultilevel"/>
    <w:tmpl w:val="41AA79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5281C9F"/>
    <w:multiLevelType w:val="hybridMultilevel"/>
    <w:tmpl w:val="1BFC1022"/>
    <w:lvl w:ilvl="0" w:tplc="2D022858">
      <w:start w:val="1"/>
      <w:numFmt w:val="lowerLetter"/>
      <w:lvlText w:val="%1)"/>
      <w:lvlJc w:val="left"/>
      <w:pPr>
        <w:ind w:left="644" w:hanging="360"/>
      </w:pPr>
      <w:rPr>
        <w:rFonts w:cstheme="minorBidi"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8" w15:restartNumberingAfterBreak="0">
    <w:nsid w:val="554B76EE"/>
    <w:multiLevelType w:val="hybridMultilevel"/>
    <w:tmpl w:val="7FFC44EC"/>
    <w:lvl w:ilvl="0" w:tplc="0B7E3654">
      <w:start w:val="1"/>
      <w:numFmt w:val="lowerLetter"/>
      <w:lvlText w:val="%1)"/>
      <w:lvlJc w:val="left"/>
      <w:pPr>
        <w:ind w:left="360" w:hanging="360"/>
      </w:pPr>
      <w:rPr>
        <w:rFonts w:cs="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579358CB"/>
    <w:multiLevelType w:val="hybridMultilevel"/>
    <w:tmpl w:val="2C0C2668"/>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A2D36BE"/>
    <w:multiLevelType w:val="hybridMultilevel"/>
    <w:tmpl w:val="8CBA2F8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B272D34"/>
    <w:multiLevelType w:val="hybridMultilevel"/>
    <w:tmpl w:val="1A1E5874"/>
    <w:lvl w:ilvl="0" w:tplc="5E76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3"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27734B4"/>
    <w:multiLevelType w:val="hybridMultilevel"/>
    <w:tmpl w:val="44B0608C"/>
    <w:lvl w:ilvl="0" w:tplc="A75C1D58">
      <w:start w:val="1"/>
      <w:numFmt w:val="bullet"/>
      <w:lvlText w:val=""/>
      <w:lvlJc w:val="left"/>
      <w:pPr>
        <w:ind w:left="360" w:hanging="360"/>
      </w:pPr>
      <w:rPr>
        <w:rFonts w:ascii="Symbol" w:hAnsi="Symbol" w:hint="default"/>
      </w:rPr>
    </w:lvl>
    <w:lvl w:ilvl="1" w:tplc="12CEBA3A" w:tentative="1">
      <w:start w:val="1"/>
      <w:numFmt w:val="bullet"/>
      <w:lvlText w:val="o"/>
      <w:lvlJc w:val="left"/>
      <w:pPr>
        <w:ind w:left="1080" w:hanging="360"/>
      </w:pPr>
      <w:rPr>
        <w:rFonts w:ascii="Courier New" w:hAnsi="Courier New" w:hint="default"/>
      </w:rPr>
    </w:lvl>
    <w:lvl w:ilvl="2" w:tplc="E63402B6" w:tentative="1">
      <w:start w:val="1"/>
      <w:numFmt w:val="bullet"/>
      <w:lvlText w:val=""/>
      <w:lvlJc w:val="left"/>
      <w:pPr>
        <w:ind w:left="1800" w:hanging="360"/>
      </w:pPr>
      <w:rPr>
        <w:rFonts w:ascii="Wingdings" w:hAnsi="Wingdings" w:hint="default"/>
      </w:rPr>
    </w:lvl>
    <w:lvl w:ilvl="3" w:tplc="7ACE9714" w:tentative="1">
      <w:start w:val="1"/>
      <w:numFmt w:val="bullet"/>
      <w:lvlText w:val=""/>
      <w:lvlJc w:val="left"/>
      <w:pPr>
        <w:ind w:left="2520" w:hanging="360"/>
      </w:pPr>
      <w:rPr>
        <w:rFonts w:ascii="Symbol" w:hAnsi="Symbol" w:hint="default"/>
      </w:rPr>
    </w:lvl>
    <w:lvl w:ilvl="4" w:tplc="84BECFBC" w:tentative="1">
      <w:start w:val="1"/>
      <w:numFmt w:val="bullet"/>
      <w:lvlText w:val="o"/>
      <w:lvlJc w:val="left"/>
      <w:pPr>
        <w:ind w:left="3240" w:hanging="360"/>
      </w:pPr>
      <w:rPr>
        <w:rFonts w:ascii="Courier New" w:hAnsi="Courier New" w:hint="default"/>
      </w:rPr>
    </w:lvl>
    <w:lvl w:ilvl="5" w:tplc="F9BE7E0E" w:tentative="1">
      <w:start w:val="1"/>
      <w:numFmt w:val="bullet"/>
      <w:lvlText w:val=""/>
      <w:lvlJc w:val="left"/>
      <w:pPr>
        <w:ind w:left="3960" w:hanging="360"/>
      </w:pPr>
      <w:rPr>
        <w:rFonts w:ascii="Wingdings" w:hAnsi="Wingdings" w:hint="default"/>
      </w:rPr>
    </w:lvl>
    <w:lvl w:ilvl="6" w:tplc="511AA21C" w:tentative="1">
      <w:start w:val="1"/>
      <w:numFmt w:val="bullet"/>
      <w:lvlText w:val=""/>
      <w:lvlJc w:val="left"/>
      <w:pPr>
        <w:ind w:left="4680" w:hanging="360"/>
      </w:pPr>
      <w:rPr>
        <w:rFonts w:ascii="Symbol" w:hAnsi="Symbol" w:hint="default"/>
      </w:rPr>
    </w:lvl>
    <w:lvl w:ilvl="7" w:tplc="85C2D41C" w:tentative="1">
      <w:start w:val="1"/>
      <w:numFmt w:val="bullet"/>
      <w:lvlText w:val="o"/>
      <w:lvlJc w:val="left"/>
      <w:pPr>
        <w:ind w:left="5400" w:hanging="360"/>
      </w:pPr>
      <w:rPr>
        <w:rFonts w:ascii="Courier New" w:hAnsi="Courier New" w:hint="default"/>
      </w:rPr>
    </w:lvl>
    <w:lvl w:ilvl="8" w:tplc="D7902BCA" w:tentative="1">
      <w:start w:val="1"/>
      <w:numFmt w:val="bullet"/>
      <w:lvlText w:val=""/>
      <w:lvlJc w:val="left"/>
      <w:pPr>
        <w:ind w:left="6120" w:hanging="360"/>
      </w:pPr>
      <w:rPr>
        <w:rFonts w:ascii="Wingdings" w:hAnsi="Wingdings" w:hint="default"/>
      </w:rPr>
    </w:lvl>
  </w:abstractNum>
  <w:abstractNum w:abstractNumId="35" w15:restartNumberingAfterBreak="0">
    <w:nsid w:val="64351E8F"/>
    <w:multiLevelType w:val="hybridMultilevel"/>
    <w:tmpl w:val="2B3A949C"/>
    <w:lvl w:ilvl="0" w:tplc="04EE6642">
      <w:start w:val="1"/>
      <w:numFmt w:val="bullet"/>
      <w:lvlText w:val=""/>
      <w:lvlJc w:val="left"/>
      <w:pPr>
        <w:ind w:left="360" w:hanging="360"/>
      </w:pPr>
      <w:rPr>
        <w:rFonts w:ascii="Symbol" w:hAnsi="Symbol" w:hint="default"/>
      </w:rPr>
    </w:lvl>
    <w:lvl w:ilvl="1" w:tplc="FFFFFFFF" w:tentative="1">
      <w:start w:val="1"/>
      <w:numFmt w:val="bullet"/>
      <w:lvlText w:val="o"/>
      <w:lvlJc w:val="left"/>
      <w:pPr>
        <w:ind w:left="860" w:hanging="360"/>
      </w:pPr>
      <w:rPr>
        <w:rFonts w:ascii="Courier New" w:hAnsi="Courier New" w:cs="Courier New" w:hint="default"/>
      </w:rPr>
    </w:lvl>
    <w:lvl w:ilvl="2" w:tplc="FFFFFFFF" w:tentative="1">
      <w:start w:val="1"/>
      <w:numFmt w:val="bullet"/>
      <w:lvlText w:val=""/>
      <w:lvlJc w:val="left"/>
      <w:pPr>
        <w:ind w:left="1580" w:hanging="360"/>
      </w:pPr>
      <w:rPr>
        <w:rFonts w:ascii="Wingdings" w:hAnsi="Wingdings" w:hint="default"/>
      </w:rPr>
    </w:lvl>
    <w:lvl w:ilvl="3" w:tplc="FFFFFFFF" w:tentative="1">
      <w:start w:val="1"/>
      <w:numFmt w:val="bullet"/>
      <w:lvlText w:val=""/>
      <w:lvlJc w:val="left"/>
      <w:pPr>
        <w:ind w:left="2300" w:hanging="360"/>
      </w:pPr>
      <w:rPr>
        <w:rFonts w:ascii="Symbol" w:hAnsi="Symbol" w:hint="default"/>
      </w:rPr>
    </w:lvl>
    <w:lvl w:ilvl="4" w:tplc="FFFFFFFF" w:tentative="1">
      <w:start w:val="1"/>
      <w:numFmt w:val="bullet"/>
      <w:lvlText w:val="o"/>
      <w:lvlJc w:val="left"/>
      <w:pPr>
        <w:ind w:left="3020" w:hanging="360"/>
      </w:pPr>
      <w:rPr>
        <w:rFonts w:ascii="Courier New" w:hAnsi="Courier New" w:cs="Courier New" w:hint="default"/>
      </w:rPr>
    </w:lvl>
    <w:lvl w:ilvl="5" w:tplc="FFFFFFFF" w:tentative="1">
      <w:start w:val="1"/>
      <w:numFmt w:val="bullet"/>
      <w:lvlText w:val=""/>
      <w:lvlJc w:val="left"/>
      <w:pPr>
        <w:ind w:left="3740" w:hanging="360"/>
      </w:pPr>
      <w:rPr>
        <w:rFonts w:ascii="Wingdings" w:hAnsi="Wingdings" w:hint="default"/>
      </w:rPr>
    </w:lvl>
    <w:lvl w:ilvl="6" w:tplc="FFFFFFFF" w:tentative="1">
      <w:start w:val="1"/>
      <w:numFmt w:val="bullet"/>
      <w:lvlText w:val=""/>
      <w:lvlJc w:val="left"/>
      <w:pPr>
        <w:ind w:left="4460" w:hanging="360"/>
      </w:pPr>
      <w:rPr>
        <w:rFonts w:ascii="Symbol" w:hAnsi="Symbol" w:hint="default"/>
      </w:rPr>
    </w:lvl>
    <w:lvl w:ilvl="7" w:tplc="FFFFFFFF" w:tentative="1">
      <w:start w:val="1"/>
      <w:numFmt w:val="bullet"/>
      <w:lvlText w:val="o"/>
      <w:lvlJc w:val="left"/>
      <w:pPr>
        <w:ind w:left="5180" w:hanging="360"/>
      </w:pPr>
      <w:rPr>
        <w:rFonts w:ascii="Courier New" w:hAnsi="Courier New" w:cs="Courier New" w:hint="default"/>
      </w:rPr>
    </w:lvl>
    <w:lvl w:ilvl="8" w:tplc="FFFFFFFF" w:tentative="1">
      <w:start w:val="1"/>
      <w:numFmt w:val="bullet"/>
      <w:lvlText w:val=""/>
      <w:lvlJc w:val="left"/>
      <w:pPr>
        <w:ind w:left="5900" w:hanging="360"/>
      </w:pPr>
      <w:rPr>
        <w:rFonts w:ascii="Wingdings" w:hAnsi="Wingdings" w:hint="default"/>
      </w:rPr>
    </w:lvl>
  </w:abstractNum>
  <w:abstractNum w:abstractNumId="36" w15:restartNumberingAfterBreak="0">
    <w:nsid w:val="6487690D"/>
    <w:multiLevelType w:val="hybridMultilevel"/>
    <w:tmpl w:val="C24EB966"/>
    <w:lvl w:ilvl="0" w:tplc="5F106D48">
      <w:start w:val="1"/>
      <w:numFmt w:val="bullet"/>
      <w:lvlText w:val="-"/>
      <w:lvlJc w:val="left"/>
      <w:pPr>
        <w:ind w:left="720" w:hanging="360"/>
      </w:pPr>
      <w:rPr>
        <w:rFonts w:ascii="Cambria" w:hAnsi="Cambria" w:hint="default"/>
      </w:rPr>
    </w:lvl>
    <w:lvl w:ilvl="1" w:tplc="D552688A" w:tentative="1">
      <w:start w:val="1"/>
      <w:numFmt w:val="bullet"/>
      <w:lvlText w:val="o"/>
      <w:lvlJc w:val="left"/>
      <w:pPr>
        <w:ind w:left="1440" w:hanging="360"/>
      </w:pPr>
      <w:rPr>
        <w:rFonts w:ascii="Courier New" w:hAnsi="Courier New" w:hint="default"/>
      </w:rPr>
    </w:lvl>
    <w:lvl w:ilvl="2" w:tplc="056E84F4" w:tentative="1">
      <w:start w:val="1"/>
      <w:numFmt w:val="bullet"/>
      <w:lvlText w:val=""/>
      <w:lvlJc w:val="left"/>
      <w:pPr>
        <w:ind w:left="2160" w:hanging="360"/>
      </w:pPr>
      <w:rPr>
        <w:rFonts w:ascii="Wingdings" w:hAnsi="Wingdings" w:hint="default"/>
      </w:rPr>
    </w:lvl>
    <w:lvl w:ilvl="3" w:tplc="FE627A5C" w:tentative="1">
      <w:start w:val="1"/>
      <w:numFmt w:val="bullet"/>
      <w:lvlText w:val=""/>
      <w:lvlJc w:val="left"/>
      <w:pPr>
        <w:ind w:left="2880" w:hanging="360"/>
      </w:pPr>
      <w:rPr>
        <w:rFonts w:ascii="Symbol" w:hAnsi="Symbol" w:hint="default"/>
      </w:rPr>
    </w:lvl>
    <w:lvl w:ilvl="4" w:tplc="9F72849A" w:tentative="1">
      <w:start w:val="1"/>
      <w:numFmt w:val="bullet"/>
      <w:lvlText w:val="o"/>
      <w:lvlJc w:val="left"/>
      <w:pPr>
        <w:ind w:left="3600" w:hanging="360"/>
      </w:pPr>
      <w:rPr>
        <w:rFonts w:ascii="Courier New" w:hAnsi="Courier New" w:hint="default"/>
      </w:rPr>
    </w:lvl>
    <w:lvl w:ilvl="5" w:tplc="A7D88794" w:tentative="1">
      <w:start w:val="1"/>
      <w:numFmt w:val="bullet"/>
      <w:lvlText w:val=""/>
      <w:lvlJc w:val="left"/>
      <w:pPr>
        <w:ind w:left="4320" w:hanging="360"/>
      </w:pPr>
      <w:rPr>
        <w:rFonts w:ascii="Wingdings" w:hAnsi="Wingdings" w:hint="default"/>
      </w:rPr>
    </w:lvl>
    <w:lvl w:ilvl="6" w:tplc="AD566BD6" w:tentative="1">
      <w:start w:val="1"/>
      <w:numFmt w:val="bullet"/>
      <w:lvlText w:val=""/>
      <w:lvlJc w:val="left"/>
      <w:pPr>
        <w:ind w:left="5040" w:hanging="360"/>
      </w:pPr>
      <w:rPr>
        <w:rFonts w:ascii="Symbol" w:hAnsi="Symbol" w:hint="default"/>
      </w:rPr>
    </w:lvl>
    <w:lvl w:ilvl="7" w:tplc="65D8881C" w:tentative="1">
      <w:start w:val="1"/>
      <w:numFmt w:val="bullet"/>
      <w:lvlText w:val="o"/>
      <w:lvlJc w:val="left"/>
      <w:pPr>
        <w:ind w:left="5760" w:hanging="360"/>
      </w:pPr>
      <w:rPr>
        <w:rFonts w:ascii="Courier New" w:hAnsi="Courier New" w:hint="default"/>
      </w:rPr>
    </w:lvl>
    <w:lvl w:ilvl="8" w:tplc="3EB8AB16" w:tentative="1">
      <w:start w:val="1"/>
      <w:numFmt w:val="bullet"/>
      <w:lvlText w:val=""/>
      <w:lvlJc w:val="left"/>
      <w:pPr>
        <w:ind w:left="6480" w:hanging="360"/>
      </w:pPr>
      <w:rPr>
        <w:rFonts w:ascii="Wingdings" w:hAnsi="Wingdings" w:hint="default"/>
      </w:rPr>
    </w:lvl>
  </w:abstractNum>
  <w:abstractNum w:abstractNumId="37" w15:restartNumberingAfterBreak="0">
    <w:nsid w:val="660D5449"/>
    <w:multiLevelType w:val="hybridMultilevel"/>
    <w:tmpl w:val="8F28870A"/>
    <w:lvl w:ilvl="0" w:tplc="04EE664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9FA67D4"/>
    <w:multiLevelType w:val="multilevel"/>
    <w:tmpl w:val="8C8A016C"/>
    <w:lvl w:ilvl="0">
      <w:start w:val="1"/>
      <w:numFmt w:val="decimal"/>
      <w:pStyle w:val="Heading1"/>
      <w:lvlText w:val="%1."/>
      <w:lvlJc w:val="left"/>
      <w:pPr>
        <w:ind w:left="1077" w:hanging="360"/>
      </w:pPr>
    </w:lvl>
    <w:lvl w:ilvl="1">
      <w:start w:val="8"/>
      <w:numFmt w:val="decimal"/>
      <w:isLgl/>
      <w:lvlText w:val="%1.%2"/>
      <w:lvlJc w:val="left"/>
      <w:pPr>
        <w:ind w:left="3905" w:hanging="36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157" w:hanging="1440"/>
      </w:pPr>
      <w:rPr>
        <w:rFonts w:hint="default"/>
      </w:rPr>
    </w:lvl>
  </w:abstractNum>
  <w:abstractNum w:abstractNumId="39" w15:restartNumberingAfterBreak="0">
    <w:nsid w:val="6B223D65"/>
    <w:multiLevelType w:val="hybridMultilevel"/>
    <w:tmpl w:val="21AE52F2"/>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0" w15:restartNumberingAfterBreak="0">
    <w:nsid w:val="6CB224F0"/>
    <w:multiLevelType w:val="hybridMultilevel"/>
    <w:tmpl w:val="DD5EF5B8"/>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D9F3937"/>
    <w:multiLevelType w:val="hybridMultilevel"/>
    <w:tmpl w:val="5E14B898"/>
    <w:lvl w:ilvl="0" w:tplc="5E76555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E1C77B6"/>
    <w:multiLevelType w:val="multilevel"/>
    <w:tmpl w:val="89888994"/>
    <w:lvl w:ilvl="0">
      <w:start w:val="1"/>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3" w15:restartNumberingAfterBreak="0">
    <w:nsid w:val="6F880DB5"/>
    <w:multiLevelType w:val="hybridMultilevel"/>
    <w:tmpl w:val="F1B08BFC"/>
    <w:lvl w:ilvl="0" w:tplc="A1B4E8B4">
      <w:start w:val="1"/>
      <w:numFmt w:val="decimal"/>
      <w:lvlText w:val="%1."/>
      <w:lvlJc w:val="left"/>
      <w:pPr>
        <w:ind w:left="-207" w:hanging="360"/>
      </w:pPr>
      <w:rPr>
        <w:rFonts w:hint="default"/>
      </w:r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abstractNum w:abstractNumId="44" w15:restartNumberingAfterBreak="0">
    <w:nsid w:val="708D1F8F"/>
    <w:multiLevelType w:val="hybridMultilevel"/>
    <w:tmpl w:val="D71031CE"/>
    <w:lvl w:ilvl="0" w:tplc="04EE664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18A025B"/>
    <w:multiLevelType w:val="hybridMultilevel"/>
    <w:tmpl w:val="B7A0ED7E"/>
    <w:lvl w:ilvl="0" w:tplc="04EE66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D13908"/>
    <w:multiLevelType w:val="hybridMultilevel"/>
    <w:tmpl w:val="4D96F51C"/>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21A197C"/>
    <w:multiLevelType w:val="hybridMultilevel"/>
    <w:tmpl w:val="CBF64FFA"/>
    <w:lvl w:ilvl="0" w:tplc="041A0017">
      <w:start w:val="1"/>
      <w:numFmt w:val="lowerLetter"/>
      <w:lvlText w:val="%1)"/>
      <w:lvlJc w:val="left"/>
      <w:pPr>
        <w:ind w:left="107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8" w15:restartNumberingAfterBreak="0">
    <w:nsid w:val="73D637EA"/>
    <w:multiLevelType w:val="hybridMultilevel"/>
    <w:tmpl w:val="8D16EFFC"/>
    <w:lvl w:ilvl="0" w:tplc="5E765556">
      <w:start w:val="1"/>
      <w:numFmt w:val="bullet"/>
      <w:lvlText w:val="·"/>
      <w:lvlJc w:val="left"/>
      <w:pPr>
        <w:ind w:left="720" w:hanging="360"/>
      </w:pPr>
      <w:rPr>
        <w:rFonts w:ascii="Symbol" w:hAnsi="Symbol" w:hint="default"/>
      </w:rPr>
    </w:lvl>
    <w:lvl w:ilvl="1" w:tplc="311692C0">
      <w:start w:val="1"/>
      <w:numFmt w:val="bullet"/>
      <w:lvlText w:val="o"/>
      <w:lvlJc w:val="left"/>
      <w:pPr>
        <w:ind w:left="1440" w:hanging="360"/>
      </w:pPr>
      <w:rPr>
        <w:rFonts w:ascii="Courier New" w:hAnsi="Courier New" w:hint="default"/>
      </w:rPr>
    </w:lvl>
    <w:lvl w:ilvl="2" w:tplc="4C2CB002">
      <w:start w:val="1"/>
      <w:numFmt w:val="bullet"/>
      <w:lvlText w:val=""/>
      <w:lvlJc w:val="left"/>
      <w:pPr>
        <w:ind w:left="2160" w:hanging="360"/>
      </w:pPr>
      <w:rPr>
        <w:rFonts w:ascii="Wingdings" w:hAnsi="Wingdings" w:hint="default"/>
      </w:rPr>
    </w:lvl>
    <w:lvl w:ilvl="3" w:tplc="BE16D5B4">
      <w:start w:val="1"/>
      <w:numFmt w:val="bullet"/>
      <w:lvlText w:val=""/>
      <w:lvlJc w:val="left"/>
      <w:pPr>
        <w:ind w:left="2880" w:hanging="360"/>
      </w:pPr>
      <w:rPr>
        <w:rFonts w:ascii="Symbol" w:hAnsi="Symbol" w:hint="default"/>
      </w:rPr>
    </w:lvl>
    <w:lvl w:ilvl="4" w:tplc="15244330">
      <w:start w:val="1"/>
      <w:numFmt w:val="bullet"/>
      <w:lvlText w:val="o"/>
      <w:lvlJc w:val="left"/>
      <w:pPr>
        <w:ind w:left="3600" w:hanging="360"/>
      </w:pPr>
      <w:rPr>
        <w:rFonts w:ascii="Courier New" w:hAnsi="Courier New" w:hint="default"/>
      </w:rPr>
    </w:lvl>
    <w:lvl w:ilvl="5" w:tplc="04104FAA">
      <w:start w:val="1"/>
      <w:numFmt w:val="bullet"/>
      <w:lvlText w:val=""/>
      <w:lvlJc w:val="left"/>
      <w:pPr>
        <w:ind w:left="4320" w:hanging="360"/>
      </w:pPr>
      <w:rPr>
        <w:rFonts w:ascii="Wingdings" w:hAnsi="Wingdings" w:hint="default"/>
      </w:rPr>
    </w:lvl>
    <w:lvl w:ilvl="6" w:tplc="BCB87282">
      <w:start w:val="1"/>
      <w:numFmt w:val="bullet"/>
      <w:lvlText w:val=""/>
      <w:lvlJc w:val="left"/>
      <w:pPr>
        <w:ind w:left="5040" w:hanging="360"/>
      </w:pPr>
      <w:rPr>
        <w:rFonts w:ascii="Symbol" w:hAnsi="Symbol" w:hint="default"/>
      </w:rPr>
    </w:lvl>
    <w:lvl w:ilvl="7" w:tplc="476C8E62">
      <w:start w:val="1"/>
      <w:numFmt w:val="bullet"/>
      <w:lvlText w:val="o"/>
      <w:lvlJc w:val="left"/>
      <w:pPr>
        <w:ind w:left="5760" w:hanging="360"/>
      </w:pPr>
      <w:rPr>
        <w:rFonts w:ascii="Courier New" w:hAnsi="Courier New" w:hint="default"/>
      </w:rPr>
    </w:lvl>
    <w:lvl w:ilvl="8" w:tplc="DA06DB00">
      <w:start w:val="1"/>
      <w:numFmt w:val="bullet"/>
      <w:lvlText w:val=""/>
      <w:lvlJc w:val="left"/>
      <w:pPr>
        <w:ind w:left="6480" w:hanging="360"/>
      </w:pPr>
      <w:rPr>
        <w:rFonts w:ascii="Wingdings" w:hAnsi="Wingdings" w:hint="default"/>
      </w:rPr>
    </w:lvl>
  </w:abstractNum>
  <w:abstractNum w:abstractNumId="49" w15:restartNumberingAfterBreak="0">
    <w:nsid w:val="77E13339"/>
    <w:multiLevelType w:val="multilevel"/>
    <w:tmpl w:val="8ED609F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0" w15:restartNumberingAfterBreak="0">
    <w:nsid w:val="7EB81EE3"/>
    <w:multiLevelType w:val="multilevel"/>
    <w:tmpl w:val="4A2E3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44223742">
    <w:abstractNumId w:val="11"/>
  </w:num>
  <w:num w:numId="2" w16cid:durableId="251166682">
    <w:abstractNumId w:val="48"/>
  </w:num>
  <w:num w:numId="3" w16cid:durableId="352535428">
    <w:abstractNumId w:val="32"/>
  </w:num>
  <w:num w:numId="4" w16cid:durableId="234776867">
    <w:abstractNumId w:val="24"/>
  </w:num>
  <w:num w:numId="5" w16cid:durableId="124005630">
    <w:abstractNumId w:val="7"/>
  </w:num>
  <w:num w:numId="6" w16cid:durableId="1967077335">
    <w:abstractNumId w:val="0"/>
  </w:num>
  <w:num w:numId="7" w16cid:durableId="40445677">
    <w:abstractNumId w:val="34"/>
  </w:num>
  <w:num w:numId="8" w16cid:durableId="1896507415">
    <w:abstractNumId w:val="33"/>
  </w:num>
  <w:num w:numId="9" w16cid:durableId="934436189">
    <w:abstractNumId w:val="10"/>
  </w:num>
  <w:num w:numId="10" w16cid:durableId="709762561">
    <w:abstractNumId w:val="50"/>
  </w:num>
  <w:num w:numId="11" w16cid:durableId="1581711670">
    <w:abstractNumId w:val="23"/>
  </w:num>
  <w:num w:numId="12" w16cid:durableId="2052338416">
    <w:abstractNumId w:val="5"/>
  </w:num>
  <w:num w:numId="13" w16cid:durableId="1706366502">
    <w:abstractNumId w:val="1"/>
  </w:num>
  <w:num w:numId="14" w16cid:durableId="1312054309">
    <w:abstractNumId w:val="9"/>
  </w:num>
  <w:num w:numId="15" w16cid:durableId="499391126">
    <w:abstractNumId w:val="16"/>
  </w:num>
  <w:num w:numId="16" w16cid:durableId="880900516">
    <w:abstractNumId w:val="2"/>
  </w:num>
  <w:num w:numId="17" w16cid:durableId="1505820747">
    <w:abstractNumId w:val="41"/>
  </w:num>
  <w:num w:numId="18" w16cid:durableId="942347976">
    <w:abstractNumId w:val="35"/>
  </w:num>
  <w:num w:numId="19" w16cid:durableId="1973436587">
    <w:abstractNumId w:val="18"/>
  </w:num>
  <w:num w:numId="20" w16cid:durableId="1550847159">
    <w:abstractNumId w:val="8"/>
  </w:num>
  <w:num w:numId="21" w16cid:durableId="543368798">
    <w:abstractNumId w:val="15"/>
  </w:num>
  <w:num w:numId="22" w16cid:durableId="19555544">
    <w:abstractNumId w:val="45"/>
  </w:num>
  <w:num w:numId="23" w16cid:durableId="1426993952">
    <w:abstractNumId w:val="31"/>
  </w:num>
  <w:num w:numId="24" w16cid:durableId="1027560163">
    <w:abstractNumId w:val="44"/>
  </w:num>
  <w:num w:numId="25" w16cid:durableId="1281492435">
    <w:abstractNumId w:val="37"/>
  </w:num>
  <w:num w:numId="26" w16cid:durableId="1593976753">
    <w:abstractNumId w:val="36"/>
  </w:num>
  <w:num w:numId="27" w16cid:durableId="547691503">
    <w:abstractNumId w:val="38"/>
  </w:num>
  <w:num w:numId="28" w16cid:durableId="902639540">
    <w:abstractNumId w:val="39"/>
  </w:num>
  <w:num w:numId="29" w16cid:durableId="1366057539">
    <w:abstractNumId w:val="40"/>
  </w:num>
  <w:num w:numId="30" w16cid:durableId="726496733">
    <w:abstractNumId w:val="19"/>
  </w:num>
  <w:num w:numId="31" w16cid:durableId="296498620">
    <w:abstractNumId w:val="12"/>
  </w:num>
  <w:num w:numId="32" w16cid:durableId="1199077331">
    <w:abstractNumId w:val="14"/>
  </w:num>
  <w:num w:numId="33" w16cid:durableId="1262952336">
    <w:abstractNumId w:val="22"/>
  </w:num>
  <w:num w:numId="34" w16cid:durableId="1156648655">
    <w:abstractNumId w:val="47"/>
  </w:num>
  <w:num w:numId="35" w16cid:durableId="1105538403">
    <w:abstractNumId w:val="21"/>
  </w:num>
  <w:num w:numId="36" w16cid:durableId="1483425913">
    <w:abstractNumId w:val="28"/>
  </w:num>
  <w:num w:numId="37" w16cid:durableId="1307200252">
    <w:abstractNumId w:val="29"/>
  </w:num>
  <w:num w:numId="38" w16cid:durableId="1227882994">
    <w:abstractNumId w:val="17"/>
  </w:num>
  <w:num w:numId="39" w16cid:durableId="207038124">
    <w:abstractNumId w:val="46"/>
  </w:num>
  <w:num w:numId="40" w16cid:durableId="938415838">
    <w:abstractNumId w:val="25"/>
  </w:num>
  <w:num w:numId="41" w16cid:durableId="696584085">
    <w:abstractNumId w:val="3"/>
  </w:num>
  <w:num w:numId="42" w16cid:durableId="1771241579">
    <w:abstractNumId w:val="6"/>
  </w:num>
  <w:num w:numId="43" w16cid:durableId="62917759">
    <w:abstractNumId w:val="4"/>
  </w:num>
  <w:num w:numId="44" w16cid:durableId="449781349">
    <w:abstractNumId w:val="27"/>
  </w:num>
  <w:num w:numId="45" w16cid:durableId="2129087036">
    <w:abstractNumId w:val="30"/>
  </w:num>
  <w:num w:numId="46" w16cid:durableId="1322390826">
    <w:abstractNumId w:val="13"/>
  </w:num>
  <w:num w:numId="47" w16cid:durableId="472910597">
    <w:abstractNumId w:val="42"/>
  </w:num>
  <w:num w:numId="48" w16cid:durableId="285233627">
    <w:abstractNumId w:val="43"/>
  </w:num>
  <w:num w:numId="49" w16cid:durableId="1166937864">
    <w:abstractNumId w:val="26"/>
  </w:num>
  <w:num w:numId="50" w16cid:durableId="1135951786">
    <w:abstractNumId w:val="20"/>
  </w:num>
  <w:num w:numId="51" w16cid:durableId="11954799">
    <w:abstractNumId w:val="4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D336D"/>
    <w:rsid w:val="00000293"/>
    <w:rsid w:val="00000DDD"/>
    <w:rsid w:val="00001C59"/>
    <w:rsid w:val="00001EE6"/>
    <w:rsid w:val="0000306B"/>
    <w:rsid w:val="00003DFF"/>
    <w:rsid w:val="000040A7"/>
    <w:rsid w:val="00004377"/>
    <w:rsid w:val="00004738"/>
    <w:rsid w:val="0000483A"/>
    <w:rsid w:val="00004DC4"/>
    <w:rsid w:val="000055D8"/>
    <w:rsid w:val="00005941"/>
    <w:rsid w:val="00005AA4"/>
    <w:rsid w:val="00005D3F"/>
    <w:rsid w:val="000063D3"/>
    <w:rsid w:val="0000643E"/>
    <w:rsid w:val="00006475"/>
    <w:rsid w:val="00006816"/>
    <w:rsid w:val="000068C8"/>
    <w:rsid w:val="00006974"/>
    <w:rsid w:val="00006DB8"/>
    <w:rsid w:val="00006DED"/>
    <w:rsid w:val="000072C8"/>
    <w:rsid w:val="00007324"/>
    <w:rsid w:val="00007452"/>
    <w:rsid w:val="00007BCA"/>
    <w:rsid w:val="00010050"/>
    <w:rsid w:val="000110E4"/>
    <w:rsid w:val="00011A4A"/>
    <w:rsid w:val="000123E6"/>
    <w:rsid w:val="000124C0"/>
    <w:rsid w:val="000133D1"/>
    <w:rsid w:val="00013761"/>
    <w:rsid w:val="000139BC"/>
    <w:rsid w:val="00013B37"/>
    <w:rsid w:val="00013EF9"/>
    <w:rsid w:val="00013F53"/>
    <w:rsid w:val="0001429F"/>
    <w:rsid w:val="00014305"/>
    <w:rsid w:val="00014A5A"/>
    <w:rsid w:val="00014DF7"/>
    <w:rsid w:val="000151B8"/>
    <w:rsid w:val="0001541D"/>
    <w:rsid w:val="00015658"/>
    <w:rsid w:val="000160F5"/>
    <w:rsid w:val="0001629C"/>
    <w:rsid w:val="0001635F"/>
    <w:rsid w:val="00016FAE"/>
    <w:rsid w:val="00017B03"/>
    <w:rsid w:val="00017C4A"/>
    <w:rsid w:val="00017E8E"/>
    <w:rsid w:val="000206FE"/>
    <w:rsid w:val="000214BD"/>
    <w:rsid w:val="00021A0F"/>
    <w:rsid w:val="00022108"/>
    <w:rsid w:val="00022B23"/>
    <w:rsid w:val="00022B4E"/>
    <w:rsid w:val="00022EDA"/>
    <w:rsid w:val="000239C8"/>
    <w:rsid w:val="000239F0"/>
    <w:rsid w:val="0002432D"/>
    <w:rsid w:val="00025259"/>
    <w:rsid w:val="000254AE"/>
    <w:rsid w:val="00025E04"/>
    <w:rsid w:val="00026022"/>
    <w:rsid w:val="00026406"/>
    <w:rsid w:val="00026DD1"/>
    <w:rsid w:val="00026E80"/>
    <w:rsid w:val="00027229"/>
    <w:rsid w:val="00027AF6"/>
    <w:rsid w:val="00027B1E"/>
    <w:rsid w:val="00027BC4"/>
    <w:rsid w:val="00027FE4"/>
    <w:rsid w:val="00030308"/>
    <w:rsid w:val="00030909"/>
    <w:rsid w:val="00030C10"/>
    <w:rsid w:val="00031302"/>
    <w:rsid w:val="0003155C"/>
    <w:rsid w:val="00031A51"/>
    <w:rsid w:val="0003279D"/>
    <w:rsid w:val="0003336F"/>
    <w:rsid w:val="00033DBE"/>
    <w:rsid w:val="00033E53"/>
    <w:rsid w:val="00033F95"/>
    <w:rsid w:val="000345C4"/>
    <w:rsid w:val="00035FF0"/>
    <w:rsid w:val="000369F5"/>
    <w:rsid w:val="000375F6"/>
    <w:rsid w:val="00037C90"/>
    <w:rsid w:val="00037FB1"/>
    <w:rsid w:val="000400C9"/>
    <w:rsid w:val="000401AA"/>
    <w:rsid w:val="000405C1"/>
    <w:rsid w:val="00040E58"/>
    <w:rsid w:val="00041002"/>
    <w:rsid w:val="000414FB"/>
    <w:rsid w:val="0004173B"/>
    <w:rsid w:val="00042962"/>
    <w:rsid w:val="000432E2"/>
    <w:rsid w:val="0004332E"/>
    <w:rsid w:val="00043C4C"/>
    <w:rsid w:val="00043FC5"/>
    <w:rsid w:val="00044484"/>
    <w:rsid w:val="00045067"/>
    <w:rsid w:val="00045109"/>
    <w:rsid w:val="000452D3"/>
    <w:rsid w:val="0004568B"/>
    <w:rsid w:val="00045E05"/>
    <w:rsid w:val="00045F38"/>
    <w:rsid w:val="000462AB"/>
    <w:rsid w:val="000467B5"/>
    <w:rsid w:val="0004699C"/>
    <w:rsid w:val="00047B6A"/>
    <w:rsid w:val="0005068B"/>
    <w:rsid w:val="000507AD"/>
    <w:rsid w:val="00050D7E"/>
    <w:rsid w:val="000512DC"/>
    <w:rsid w:val="00051496"/>
    <w:rsid w:val="00051B34"/>
    <w:rsid w:val="00051BB8"/>
    <w:rsid w:val="00051E4E"/>
    <w:rsid w:val="00051EF5"/>
    <w:rsid w:val="00052578"/>
    <w:rsid w:val="000527ED"/>
    <w:rsid w:val="00052C4F"/>
    <w:rsid w:val="000530EA"/>
    <w:rsid w:val="00053172"/>
    <w:rsid w:val="00053330"/>
    <w:rsid w:val="00054310"/>
    <w:rsid w:val="0005464E"/>
    <w:rsid w:val="00055120"/>
    <w:rsid w:val="000551BE"/>
    <w:rsid w:val="0005523E"/>
    <w:rsid w:val="00055B63"/>
    <w:rsid w:val="00056D44"/>
    <w:rsid w:val="00057449"/>
    <w:rsid w:val="00057E48"/>
    <w:rsid w:val="0006039D"/>
    <w:rsid w:val="00060C19"/>
    <w:rsid w:val="00060DEF"/>
    <w:rsid w:val="000611EA"/>
    <w:rsid w:val="00061AC7"/>
    <w:rsid w:val="00061F9D"/>
    <w:rsid w:val="00062107"/>
    <w:rsid w:val="000621E5"/>
    <w:rsid w:val="00062218"/>
    <w:rsid w:val="000631EE"/>
    <w:rsid w:val="0006330E"/>
    <w:rsid w:val="00063750"/>
    <w:rsid w:val="000639B9"/>
    <w:rsid w:val="00063FDA"/>
    <w:rsid w:val="000642EE"/>
    <w:rsid w:val="000649E6"/>
    <w:rsid w:val="000652A7"/>
    <w:rsid w:val="000661C7"/>
    <w:rsid w:val="00066B56"/>
    <w:rsid w:val="00066ECA"/>
    <w:rsid w:val="0006716A"/>
    <w:rsid w:val="00067619"/>
    <w:rsid w:val="0006792B"/>
    <w:rsid w:val="00067A1F"/>
    <w:rsid w:val="000706A7"/>
    <w:rsid w:val="00070887"/>
    <w:rsid w:val="000709BB"/>
    <w:rsid w:val="00070B6B"/>
    <w:rsid w:val="00070D2B"/>
    <w:rsid w:val="00070F80"/>
    <w:rsid w:val="00071747"/>
    <w:rsid w:val="0007261D"/>
    <w:rsid w:val="0007279A"/>
    <w:rsid w:val="000727AF"/>
    <w:rsid w:val="00073C93"/>
    <w:rsid w:val="00073F1A"/>
    <w:rsid w:val="0007401C"/>
    <w:rsid w:val="00074ABA"/>
    <w:rsid w:val="00074EE9"/>
    <w:rsid w:val="00075625"/>
    <w:rsid w:val="000765A1"/>
    <w:rsid w:val="000765BE"/>
    <w:rsid w:val="00076B07"/>
    <w:rsid w:val="00076B69"/>
    <w:rsid w:val="000778A9"/>
    <w:rsid w:val="00077F07"/>
    <w:rsid w:val="00077F6A"/>
    <w:rsid w:val="00077F9C"/>
    <w:rsid w:val="00080421"/>
    <w:rsid w:val="0008050D"/>
    <w:rsid w:val="000806BD"/>
    <w:rsid w:val="00080813"/>
    <w:rsid w:val="00080C9C"/>
    <w:rsid w:val="00080CA5"/>
    <w:rsid w:val="00081707"/>
    <w:rsid w:val="00081967"/>
    <w:rsid w:val="000825D0"/>
    <w:rsid w:val="0008272E"/>
    <w:rsid w:val="00082AC6"/>
    <w:rsid w:val="00082AE8"/>
    <w:rsid w:val="00082B95"/>
    <w:rsid w:val="00082D87"/>
    <w:rsid w:val="0008332E"/>
    <w:rsid w:val="000848D3"/>
    <w:rsid w:val="00084F3E"/>
    <w:rsid w:val="00085FE6"/>
    <w:rsid w:val="00086560"/>
    <w:rsid w:val="00086BC9"/>
    <w:rsid w:val="00086DB9"/>
    <w:rsid w:val="00087B68"/>
    <w:rsid w:val="00087C82"/>
    <w:rsid w:val="00087E75"/>
    <w:rsid w:val="00087EF2"/>
    <w:rsid w:val="0009033B"/>
    <w:rsid w:val="00090975"/>
    <w:rsid w:val="00090C13"/>
    <w:rsid w:val="00091AB8"/>
    <w:rsid w:val="00091D80"/>
    <w:rsid w:val="00092924"/>
    <w:rsid w:val="00092B34"/>
    <w:rsid w:val="000940E7"/>
    <w:rsid w:val="000942B9"/>
    <w:rsid w:val="000949A0"/>
    <w:rsid w:val="00094E3F"/>
    <w:rsid w:val="0009519A"/>
    <w:rsid w:val="0009571C"/>
    <w:rsid w:val="00096149"/>
    <w:rsid w:val="00096E27"/>
    <w:rsid w:val="0009704D"/>
    <w:rsid w:val="00097640"/>
    <w:rsid w:val="00097D17"/>
    <w:rsid w:val="000A006F"/>
    <w:rsid w:val="000A019A"/>
    <w:rsid w:val="000A02AA"/>
    <w:rsid w:val="000A0769"/>
    <w:rsid w:val="000A0D36"/>
    <w:rsid w:val="000A0D82"/>
    <w:rsid w:val="000A0FC3"/>
    <w:rsid w:val="000A172D"/>
    <w:rsid w:val="000A2008"/>
    <w:rsid w:val="000A3180"/>
    <w:rsid w:val="000A321C"/>
    <w:rsid w:val="000A33E5"/>
    <w:rsid w:val="000A35EC"/>
    <w:rsid w:val="000A36F0"/>
    <w:rsid w:val="000A39B2"/>
    <w:rsid w:val="000A4536"/>
    <w:rsid w:val="000A4DDF"/>
    <w:rsid w:val="000A51C1"/>
    <w:rsid w:val="000A5373"/>
    <w:rsid w:val="000A581D"/>
    <w:rsid w:val="000A5A79"/>
    <w:rsid w:val="000A5C1E"/>
    <w:rsid w:val="000A6553"/>
    <w:rsid w:val="000A72B3"/>
    <w:rsid w:val="000A73D5"/>
    <w:rsid w:val="000A7528"/>
    <w:rsid w:val="000A75D9"/>
    <w:rsid w:val="000A7D67"/>
    <w:rsid w:val="000B0024"/>
    <w:rsid w:val="000B0B57"/>
    <w:rsid w:val="000B1548"/>
    <w:rsid w:val="000B1752"/>
    <w:rsid w:val="000B1E12"/>
    <w:rsid w:val="000B2312"/>
    <w:rsid w:val="000B25D2"/>
    <w:rsid w:val="000B2D60"/>
    <w:rsid w:val="000B3117"/>
    <w:rsid w:val="000B397D"/>
    <w:rsid w:val="000B426F"/>
    <w:rsid w:val="000B4E00"/>
    <w:rsid w:val="000B52D9"/>
    <w:rsid w:val="000B535E"/>
    <w:rsid w:val="000B55D3"/>
    <w:rsid w:val="000B5912"/>
    <w:rsid w:val="000B6362"/>
    <w:rsid w:val="000B63FC"/>
    <w:rsid w:val="000B69CB"/>
    <w:rsid w:val="000B7357"/>
    <w:rsid w:val="000B7710"/>
    <w:rsid w:val="000C0234"/>
    <w:rsid w:val="000C0888"/>
    <w:rsid w:val="000C0AFE"/>
    <w:rsid w:val="000C0C39"/>
    <w:rsid w:val="000C0C46"/>
    <w:rsid w:val="000C0CD4"/>
    <w:rsid w:val="000C2044"/>
    <w:rsid w:val="000C21B0"/>
    <w:rsid w:val="000C23B4"/>
    <w:rsid w:val="000C251E"/>
    <w:rsid w:val="000C281C"/>
    <w:rsid w:val="000C2B24"/>
    <w:rsid w:val="000C2B77"/>
    <w:rsid w:val="000C30F5"/>
    <w:rsid w:val="000C33EA"/>
    <w:rsid w:val="000C50AB"/>
    <w:rsid w:val="000C5136"/>
    <w:rsid w:val="000C6119"/>
    <w:rsid w:val="000C61E5"/>
    <w:rsid w:val="000C68BB"/>
    <w:rsid w:val="000C75B5"/>
    <w:rsid w:val="000C794B"/>
    <w:rsid w:val="000C7E9F"/>
    <w:rsid w:val="000D01F4"/>
    <w:rsid w:val="000D0E6F"/>
    <w:rsid w:val="000D10E4"/>
    <w:rsid w:val="000D14B5"/>
    <w:rsid w:val="000D1D84"/>
    <w:rsid w:val="000D28E4"/>
    <w:rsid w:val="000D2A3E"/>
    <w:rsid w:val="000D3B70"/>
    <w:rsid w:val="000D4D37"/>
    <w:rsid w:val="000D5538"/>
    <w:rsid w:val="000D58E3"/>
    <w:rsid w:val="000D663D"/>
    <w:rsid w:val="000D6926"/>
    <w:rsid w:val="000D6D10"/>
    <w:rsid w:val="000D77ED"/>
    <w:rsid w:val="000D77EF"/>
    <w:rsid w:val="000D7EE1"/>
    <w:rsid w:val="000E0EB2"/>
    <w:rsid w:val="000E112A"/>
    <w:rsid w:val="000E14CE"/>
    <w:rsid w:val="000E212B"/>
    <w:rsid w:val="000E2152"/>
    <w:rsid w:val="000E21CA"/>
    <w:rsid w:val="000E2243"/>
    <w:rsid w:val="000E240F"/>
    <w:rsid w:val="000E2457"/>
    <w:rsid w:val="000E2859"/>
    <w:rsid w:val="000E3038"/>
    <w:rsid w:val="000E31FC"/>
    <w:rsid w:val="000E348D"/>
    <w:rsid w:val="000E3804"/>
    <w:rsid w:val="000E3D56"/>
    <w:rsid w:val="000E4343"/>
    <w:rsid w:val="000E492C"/>
    <w:rsid w:val="000E49B6"/>
    <w:rsid w:val="000E4DBC"/>
    <w:rsid w:val="000E558B"/>
    <w:rsid w:val="000E596D"/>
    <w:rsid w:val="000E5C20"/>
    <w:rsid w:val="000E5FBF"/>
    <w:rsid w:val="000E6372"/>
    <w:rsid w:val="000E645C"/>
    <w:rsid w:val="000E6DF5"/>
    <w:rsid w:val="000E7039"/>
    <w:rsid w:val="000E7525"/>
    <w:rsid w:val="000E7AB3"/>
    <w:rsid w:val="000E7BA6"/>
    <w:rsid w:val="000F00E5"/>
    <w:rsid w:val="000F01B1"/>
    <w:rsid w:val="000F08C7"/>
    <w:rsid w:val="000F0938"/>
    <w:rsid w:val="000F0BE5"/>
    <w:rsid w:val="000F11E0"/>
    <w:rsid w:val="000F1316"/>
    <w:rsid w:val="000F13CB"/>
    <w:rsid w:val="000F182E"/>
    <w:rsid w:val="000F1951"/>
    <w:rsid w:val="000F2153"/>
    <w:rsid w:val="000F2241"/>
    <w:rsid w:val="000F2C25"/>
    <w:rsid w:val="000F3B0F"/>
    <w:rsid w:val="000F3E80"/>
    <w:rsid w:val="000F462C"/>
    <w:rsid w:val="000F478C"/>
    <w:rsid w:val="000F4AB7"/>
    <w:rsid w:val="000F50D1"/>
    <w:rsid w:val="000F54B1"/>
    <w:rsid w:val="000F5B75"/>
    <w:rsid w:val="000F5DE4"/>
    <w:rsid w:val="000F6DE5"/>
    <w:rsid w:val="000F6E88"/>
    <w:rsid w:val="000F721C"/>
    <w:rsid w:val="000F7347"/>
    <w:rsid w:val="000F7355"/>
    <w:rsid w:val="000F7BAC"/>
    <w:rsid w:val="000F7C13"/>
    <w:rsid w:val="00101203"/>
    <w:rsid w:val="00101283"/>
    <w:rsid w:val="0010166A"/>
    <w:rsid w:val="00101A04"/>
    <w:rsid w:val="00102174"/>
    <w:rsid w:val="00102593"/>
    <w:rsid w:val="0010293B"/>
    <w:rsid w:val="00102CED"/>
    <w:rsid w:val="00103277"/>
    <w:rsid w:val="001036F5"/>
    <w:rsid w:val="00103C9B"/>
    <w:rsid w:val="00105680"/>
    <w:rsid w:val="0010580B"/>
    <w:rsid w:val="00105FCC"/>
    <w:rsid w:val="00105FD4"/>
    <w:rsid w:val="00106072"/>
    <w:rsid w:val="00106320"/>
    <w:rsid w:val="0010650D"/>
    <w:rsid w:val="00106AA3"/>
    <w:rsid w:val="00106B47"/>
    <w:rsid w:val="00106F33"/>
    <w:rsid w:val="00107262"/>
    <w:rsid w:val="00107FAC"/>
    <w:rsid w:val="00110065"/>
    <w:rsid w:val="0011032D"/>
    <w:rsid w:val="001104B1"/>
    <w:rsid w:val="00110E38"/>
    <w:rsid w:val="00111679"/>
    <w:rsid w:val="00111E44"/>
    <w:rsid w:val="00111F3A"/>
    <w:rsid w:val="001122B6"/>
    <w:rsid w:val="001125CE"/>
    <w:rsid w:val="001128A2"/>
    <w:rsid w:val="00112CF6"/>
    <w:rsid w:val="0011367D"/>
    <w:rsid w:val="001138B0"/>
    <w:rsid w:val="001142D3"/>
    <w:rsid w:val="001145D7"/>
    <w:rsid w:val="001145F2"/>
    <w:rsid w:val="00114A93"/>
    <w:rsid w:val="001151E3"/>
    <w:rsid w:val="001162B2"/>
    <w:rsid w:val="00116D6E"/>
    <w:rsid w:val="001170B1"/>
    <w:rsid w:val="00117928"/>
    <w:rsid w:val="001204F5"/>
    <w:rsid w:val="00120AD7"/>
    <w:rsid w:val="00121361"/>
    <w:rsid w:val="00121873"/>
    <w:rsid w:val="00121B1F"/>
    <w:rsid w:val="00121C9A"/>
    <w:rsid w:val="00122135"/>
    <w:rsid w:val="001231AE"/>
    <w:rsid w:val="00123668"/>
    <w:rsid w:val="001236E0"/>
    <w:rsid w:val="00123A37"/>
    <w:rsid w:val="00123AA6"/>
    <w:rsid w:val="00123C41"/>
    <w:rsid w:val="00123CA6"/>
    <w:rsid w:val="0012439C"/>
    <w:rsid w:val="00124448"/>
    <w:rsid w:val="00124CC6"/>
    <w:rsid w:val="00125542"/>
    <w:rsid w:val="00126646"/>
    <w:rsid w:val="0012666E"/>
    <w:rsid w:val="0012674E"/>
    <w:rsid w:val="00126C88"/>
    <w:rsid w:val="0012722E"/>
    <w:rsid w:val="0012757A"/>
    <w:rsid w:val="001278BF"/>
    <w:rsid w:val="0012794D"/>
    <w:rsid w:val="00127B38"/>
    <w:rsid w:val="00130FE8"/>
    <w:rsid w:val="00131041"/>
    <w:rsid w:val="0013182B"/>
    <w:rsid w:val="001319F5"/>
    <w:rsid w:val="00131BA7"/>
    <w:rsid w:val="00132202"/>
    <w:rsid w:val="001324A5"/>
    <w:rsid w:val="0013251E"/>
    <w:rsid w:val="001337A0"/>
    <w:rsid w:val="001339AE"/>
    <w:rsid w:val="00133A08"/>
    <w:rsid w:val="00134668"/>
    <w:rsid w:val="00134FF4"/>
    <w:rsid w:val="001352F8"/>
    <w:rsid w:val="001359DD"/>
    <w:rsid w:val="00136118"/>
    <w:rsid w:val="00136DB1"/>
    <w:rsid w:val="00137094"/>
    <w:rsid w:val="001372ED"/>
    <w:rsid w:val="00137A0C"/>
    <w:rsid w:val="00137CFA"/>
    <w:rsid w:val="0014028C"/>
    <w:rsid w:val="00140795"/>
    <w:rsid w:val="00140890"/>
    <w:rsid w:val="00140AB1"/>
    <w:rsid w:val="0014193C"/>
    <w:rsid w:val="00141F88"/>
    <w:rsid w:val="00141FCD"/>
    <w:rsid w:val="00142100"/>
    <w:rsid w:val="00142289"/>
    <w:rsid w:val="00142DAC"/>
    <w:rsid w:val="001430B5"/>
    <w:rsid w:val="001431CC"/>
    <w:rsid w:val="00143314"/>
    <w:rsid w:val="00144051"/>
    <w:rsid w:val="00144C65"/>
    <w:rsid w:val="00144DA4"/>
    <w:rsid w:val="00144E81"/>
    <w:rsid w:val="001450E2"/>
    <w:rsid w:val="001458D5"/>
    <w:rsid w:val="00145D9B"/>
    <w:rsid w:val="00146939"/>
    <w:rsid w:val="00146DE1"/>
    <w:rsid w:val="00147571"/>
    <w:rsid w:val="001476E9"/>
    <w:rsid w:val="00147996"/>
    <w:rsid w:val="00147A48"/>
    <w:rsid w:val="00147ED2"/>
    <w:rsid w:val="00151505"/>
    <w:rsid w:val="00152A18"/>
    <w:rsid w:val="00152CFA"/>
    <w:rsid w:val="00152D5C"/>
    <w:rsid w:val="00152D75"/>
    <w:rsid w:val="0015324A"/>
    <w:rsid w:val="001536C8"/>
    <w:rsid w:val="00153D4A"/>
    <w:rsid w:val="00154176"/>
    <w:rsid w:val="001544FC"/>
    <w:rsid w:val="00154733"/>
    <w:rsid w:val="00154842"/>
    <w:rsid w:val="00154B31"/>
    <w:rsid w:val="001553D6"/>
    <w:rsid w:val="0015592F"/>
    <w:rsid w:val="0015607E"/>
    <w:rsid w:val="00156124"/>
    <w:rsid w:val="00156454"/>
    <w:rsid w:val="00156B94"/>
    <w:rsid w:val="00156C6B"/>
    <w:rsid w:val="001570E3"/>
    <w:rsid w:val="0015748C"/>
    <w:rsid w:val="00160081"/>
    <w:rsid w:val="00160E2E"/>
    <w:rsid w:val="00161BBE"/>
    <w:rsid w:val="00161CD1"/>
    <w:rsid w:val="00162241"/>
    <w:rsid w:val="001627DF"/>
    <w:rsid w:val="00162845"/>
    <w:rsid w:val="00162C8A"/>
    <w:rsid w:val="00163097"/>
    <w:rsid w:val="001631BC"/>
    <w:rsid w:val="001631BF"/>
    <w:rsid w:val="001634B2"/>
    <w:rsid w:val="0016356F"/>
    <w:rsid w:val="001643C3"/>
    <w:rsid w:val="001649FB"/>
    <w:rsid w:val="00164FDD"/>
    <w:rsid w:val="00165548"/>
    <w:rsid w:val="00165A82"/>
    <w:rsid w:val="0016669E"/>
    <w:rsid w:val="00166964"/>
    <w:rsid w:val="0016780F"/>
    <w:rsid w:val="00167885"/>
    <w:rsid w:val="001713F5"/>
    <w:rsid w:val="001713FF"/>
    <w:rsid w:val="00171F37"/>
    <w:rsid w:val="001720D1"/>
    <w:rsid w:val="00172A84"/>
    <w:rsid w:val="00172B80"/>
    <w:rsid w:val="001742CA"/>
    <w:rsid w:val="0017431B"/>
    <w:rsid w:val="00174441"/>
    <w:rsid w:val="001748E5"/>
    <w:rsid w:val="00174E95"/>
    <w:rsid w:val="00174EDB"/>
    <w:rsid w:val="001750B8"/>
    <w:rsid w:val="0017572E"/>
    <w:rsid w:val="001760A7"/>
    <w:rsid w:val="001763A7"/>
    <w:rsid w:val="00176588"/>
    <w:rsid w:val="001777E2"/>
    <w:rsid w:val="0017791A"/>
    <w:rsid w:val="00177C95"/>
    <w:rsid w:val="00180403"/>
    <w:rsid w:val="001805A0"/>
    <w:rsid w:val="00180683"/>
    <w:rsid w:val="00180A40"/>
    <w:rsid w:val="00180CE1"/>
    <w:rsid w:val="00180F80"/>
    <w:rsid w:val="00181D7B"/>
    <w:rsid w:val="00182C17"/>
    <w:rsid w:val="00182C1A"/>
    <w:rsid w:val="00182CC0"/>
    <w:rsid w:val="00182F28"/>
    <w:rsid w:val="00182F37"/>
    <w:rsid w:val="0018338F"/>
    <w:rsid w:val="00183E11"/>
    <w:rsid w:val="0018414D"/>
    <w:rsid w:val="00184225"/>
    <w:rsid w:val="00184327"/>
    <w:rsid w:val="00185021"/>
    <w:rsid w:val="00185474"/>
    <w:rsid w:val="001858A3"/>
    <w:rsid w:val="00185A78"/>
    <w:rsid w:val="00186857"/>
    <w:rsid w:val="00186C8E"/>
    <w:rsid w:val="0018701D"/>
    <w:rsid w:val="00187049"/>
    <w:rsid w:val="001870B3"/>
    <w:rsid w:val="0019004F"/>
    <w:rsid w:val="00190175"/>
    <w:rsid w:val="001903BF"/>
    <w:rsid w:val="00191850"/>
    <w:rsid w:val="00191E8F"/>
    <w:rsid w:val="00192124"/>
    <w:rsid w:val="001928F6"/>
    <w:rsid w:val="00193407"/>
    <w:rsid w:val="0019349B"/>
    <w:rsid w:val="001937D2"/>
    <w:rsid w:val="00193A9E"/>
    <w:rsid w:val="00193B0E"/>
    <w:rsid w:val="00193B82"/>
    <w:rsid w:val="00193F5D"/>
    <w:rsid w:val="00194765"/>
    <w:rsid w:val="00194AF7"/>
    <w:rsid w:val="00194DEA"/>
    <w:rsid w:val="00194EE2"/>
    <w:rsid w:val="0019547A"/>
    <w:rsid w:val="0019559A"/>
    <w:rsid w:val="00195697"/>
    <w:rsid w:val="0019578E"/>
    <w:rsid w:val="00195A6C"/>
    <w:rsid w:val="00195AB6"/>
    <w:rsid w:val="001963DE"/>
    <w:rsid w:val="001967E1"/>
    <w:rsid w:val="001967FC"/>
    <w:rsid w:val="00196EE3"/>
    <w:rsid w:val="00197216"/>
    <w:rsid w:val="00197507"/>
    <w:rsid w:val="001978C9"/>
    <w:rsid w:val="00197A45"/>
    <w:rsid w:val="001A0A25"/>
    <w:rsid w:val="001A1095"/>
    <w:rsid w:val="001A1147"/>
    <w:rsid w:val="001A11B0"/>
    <w:rsid w:val="001A2111"/>
    <w:rsid w:val="001A2938"/>
    <w:rsid w:val="001A2ABA"/>
    <w:rsid w:val="001A2BF0"/>
    <w:rsid w:val="001A2DB7"/>
    <w:rsid w:val="001A33CE"/>
    <w:rsid w:val="001A3F0E"/>
    <w:rsid w:val="001A414D"/>
    <w:rsid w:val="001A4FF3"/>
    <w:rsid w:val="001A526C"/>
    <w:rsid w:val="001A5584"/>
    <w:rsid w:val="001A5CCF"/>
    <w:rsid w:val="001A665E"/>
    <w:rsid w:val="001A6D73"/>
    <w:rsid w:val="001A7409"/>
    <w:rsid w:val="001A7E93"/>
    <w:rsid w:val="001B0402"/>
    <w:rsid w:val="001B1418"/>
    <w:rsid w:val="001B16A4"/>
    <w:rsid w:val="001B171C"/>
    <w:rsid w:val="001B238D"/>
    <w:rsid w:val="001B25B3"/>
    <w:rsid w:val="001B28E4"/>
    <w:rsid w:val="001B35A6"/>
    <w:rsid w:val="001B3615"/>
    <w:rsid w:val="001B3DC2"/>
    <w:rsid w:val="001B3E02"/>
    <w:rsid w:val="001B4504"/>
    <w:rsid w:val="001B4996"/>
    <w:rsid w:val="001B4C63"/>
    <w:rsid w:val="001B57CD"/>
    <w:rsid w:val="001B5B64"/>
    <w:rsid w:val="001B61DF"/>
    <w:rsid w:val="001B62CB"/>
    <w:rsid w:val="001B6397"/>
    <w:rsid w:val="001B6B46"/>
    <w:rsid w:val="001B6FBB"/>
    <w:rsid w:val="001B7026"/>
    <w:rsid w:val="001B75AA"/>
    <w:rsid w:val="001B7CCD"/>
    <w:rsid w:val="001B7ED7"/>
    <w:rsid w:val="001C0C78"/>
    <w:rsid w:val="001C0D8C"/>
    <w:rsid w:val="001C1ACF"/>
    <w:rsid w:val="001C1E12"/>
    <w:rsid w:val="001C24DD"/>
    <w:rsid w:val="001C33B6"/>
    <w:rsid w:val="001C344F"/>
    <w:rsid w:val="001C37B0"/>
    <w:rsid w:val="001C3889"/>
    <w:rsid w:val="001C4337"/>
    <w:rsid w:val="001C438A"/>
    <w:rsid w:val="001C47F6"/>
    <w:rsid w:val="001C4AA2"/>
    <w:rsid w:val="001C4F40"/>
    <w:rsid w:val="001C528B"/>
    <w:rsid w:val="001C5F32"/>
    <w:rsid w:val="001C60F3"/>
    <w:rsid w:val="001C73D4"/>
    <w:rsid w:val="001C7FC8"/>
    <w:rsid w:val="001D0084"/>
    <w:rsid w:val="001D01FA"/>
    <w:rsid w:val="001D07FF"/>
    <w:rsid w:val="001D0FFE"/>
    <w:rsid w:val="001D2108"/>
    <w:rsid w:val="001D219B"/>
    <w:rsid w:val="001D2472"/>
    <w:rsid w:val="001D2F53"/>
    <w:rsid w:val="001D32AD"/>
    <w:rsid w:val="001D3800"/>
    <w:rsid w:val="001D3F08"/>
    <w:rsid w:val="001D3F62"/>
    <w:rsid w:val="001D3FDD"/>
    <w:rsid w:val="001D44FB"/>
    <w:rsid w:val="001D4B9A"/>
    <w:rsid w:val="001D4BB7"/>
    <w:rsid w:val="001D5554"/>
    <w:rsid w:val="001D5FEC"/>
    <w:rsid w:val="001D6DBE"/>
    <w:rsid w:val="001D6ECC"/>
    <w:rsid w:val="001E01E2"/>
    <w:rsid w:val="001E088D"/>
    <w:rsid w:val="001E0E0D"/>
    <w:rsid w:val="001E15FD"/>
    <w:rsid w:val="001E1B87"/>
    <w:rsid w:val="001E2BA7"/>
    <w:rsid w:val="001E2D25"/>
    <w:rsid w:val="001E2E50"/>
    <w:rsid w:val="001E2FA8"/>
    <w:rsid w:val="001E39D4"/>
    <w:rsid w:val="001E4F36"/>
    <w:rsid w:val="001E50EC"/>
    <w:rsid w:val="001E50EF"/>
    <w:rsid w:val="001E5217"/>
    <w:rsid w:val="001E5A42"/>
    <w:rsid w:val="001E5B20"/>
    <w:rsid w:val="001E5E94"/>
    <w:rsid w:val="001E5F8D"/>
    <w:rsid w:val="001E63B5"/>
    <w:rsid w:val="001E65B8"/>
    <w:rsid w:val="001E65D8"/>
    <w:rsid w:val="001E6AA5"/>
    <w:rsid w:val="001E6DBF"/>
    <w:rsid w:val="001E6F93"/>
    <w:rsid w:val="001E7019"/>
    <w:rsid w:val="001E7CB8"/>
    <w:rsid w:val="001E7EF6"/>
    <w:rsid w:val="001F0A6F"/>
    <w:rsid w:val="001F1941"/>
    <w:rsid w:val="001F2066"/>
    <w:rsid w:val="001F3528"/>
    <w:rsid w:val="001F37FB"/>
    <w:rsid w:val="001F3CE1"/>
    <w:rsid w:val="001F3E72"/>
    <w:rsid w:val="001F4A48"/>
    <w:rsid w:val="001F4B93"/>
    <w:rsid w:val="001F4E72"/>
    <w:rsid w:val="001F53EB"/>
    <w:rsid w:val="001F5476"/>
    <w:rsid w:val="001F5482"/>
    <w:rsid w:val="001F58AE"/>
    <w:rsid w:val="001F5B99"/>
    <w:rsid w:val="001F5C91"/>
    <w:rsid w:val="001F6D13"/>
    <w:rsid w:val="001F6EDC"/>
    <w:rsid w:val="001F7CBF"/>
    <w:rsid w:val="0020013C"/>
    <w:rsid w:val="002002D5"/>
    <w:rsid w:val="00200569"/>
    <w:rsid w:val="00200E9A"/>
    <w:rsid w:val="00201071"/>
    <w:rsid w:val="00201240"/>
    <w:rsid w:val="0020190C"/>
    <w:rsid w:val="002020B3"/>
    <w:rsid w:val="0020216C"/>
    <w:rsid w:val="0020253A"/>
    <w:rsid w:val="002027E5"/>
    <w:rsid w:val="00202A9D"/>
    <w:rsid w:val="002033FA"/>
    <w:rsid w:val="00203929"/>
    <w:rsid w:val="00203A6D"/>
    <w:rsid w:val="00203B75"/>
    <w:rsid w:val="00203FE5"/>
    <w:rsid w:val="002043A6"/>
    <w:rsid w:val="0020440F"/>
    <w:rsid w:val="0020465C"/>
    <w:rsid w:val="00204A25"/>
    <w:rsid w:val="00204BC6"/>
    <w:rsid w:val="002058A1"/>
    <w:rsid w:val="0020782C"/>
    <w:rsid w:val="0021045A"/>
    <w:rsid w:val="002113ED"/>
    <w:rsid w:val="002113F4"/>
    <w:rsid w:val="00211D5C"/>
    <w:rsid w:val="00211EE0"/>
    <w:rsid w:val="0021257B"/>
    <w:rsid w:val="00212A07"/>
    <w:rsid w:val="00212A0E"/>
    <w:rsid w:val="00213570"/>
    <w:rsid w:val="00213AB0"/>
    <w:rsid w:val="00213BEC"/>
    <w:rsid w:val="00213DC8"/>
    <w:rsid w:val="002149E2"/>
    <w:rsid w:val="00214E44"/>
    <w:rsid w:val="00215212"/>
    <w:rsid w:val="0021542A"/>
    <w:rsid w:val="002164B5"/>
    <w:rsid w:val="00216DAA"/>
    <w:rsid w:val="00217383"/>
    <w:rsid w:val="002174CA"/>
    <w:rsid w:val="00217A4C"/>
    <w:rsid w:val="00217DF6"/>
    <w:rsid w:val="002200A5"/>
    <w:rsid w:val="00220269"/>
    <w:rsid w:val="002205F5"/>
    <w:rsid w:val="0022096E"/>
    <w:rsid w:val="00221880"/>
    <w:rsid w:val="00221E3D"/>
    <w:rsid w:val="00222093"/>
    <w:rsid w:val="00222D8C"/>
    <w:rsid w:val="00222DE7"/>
    <w:rsid w:val="00223338"/>
    <w:rsid w:val="00223383"/>
    <w:rsid w:val="00223717"/>
    <w:rsid w:val="002237EF"/>
    <w:rsid w:val="00223CDB"/>
    <w:rsid w:val="00224A6B"/>
    <w:rsid w:val="00225DF4"/>
    <w:rsid w:val="0022654C"/>
    <w:rsid w:val="00226BCE"/>
    <w:rsid w:val="00226CC2"/>
    <w:rsid w:val="00226E76"/>
    <w:rsid w:val="0022701D"/>
    <w:rsid w:val="00227A38"/>
    <w:rsid w:val="00227DA8"/>
    <w:rsid w:val="00227EC0"/>
    <w:rsid w:val="00230499"/>
    <w:rsid w:val="00230647"/>
    <w:rsid w:val="00230BCC"/>
    <w:rsid w:val="00230DBB"/>
    <w:rsid w:val="002317B9"/>
    <w:rsid w:val="00231AA3"/>
    <w:rsid w:val="00231B2F"/>
    <w:rsid w:val="00232587"/>
    <w:rsid w:val="00232926"/>
    <w:rsid w:val="00233137"/>
    <w:rsid w:val="002331E4"/>
    <w:rsid w:val="00233BB7"/>
    <w:rsid w:val="00233D1F"/>
    <w:rsid w:val="00234155"/>
    <w:rsid w:val="0023475A"/>
    <w:rsid w:val="00234C6C"/>
    <w:rsid w:val="002365E5"/>
    <w:rsid w:val="0023667F"/>
    <w:rsid w:val="00236860"/>
    <w:rsid w:val="002370E8"/>
    <w:rsid w:val="002372C8"/>
    <w:rsid w:val="00237686"/>
    <w:rsid w:val="0023770D"/>
    <w:rsid w:val="00237A32"/>
    <w:rsid w:val="00237FB4"/>
    <w:rsid w:val="00240490"/>
    <w:rsid w:val="00240670"/>
    <w:rsid w:val="00240748"/>
    <w:rsid w:val="00240AF6"/>
    <w:rsid w:val="00241B2E"/>
    <w:rsid w:val="00241D5D"/>
    <w:rsid w:val="00241DAD"/>
    <w:rsid w:val="00242022"/>
    <w:rsid w:val="0024210D"/>
    <w:rsid w:val="0024232C"/>
    <w:rsid w:val="00242785"/>
    <w:rsid w:val="00242A66"/>
    <w:rsid w:val="00242D87"/>
    <w:rsid w:val="00242D95"/>
    <w:rsid w:val="00242E82"/>
    <w:rsid w:val="00243656"/>
    <w:rsid w:val="002438A1"/>
    <w:rsid w:val="00243F21"/>
    <w:rsid w:val="00244F20"/>
    <w:rsid w:val="002456E7"/>
    <w:rsid w:val="002458A8"/>
    <w:rsid w:val="00245B47"/>
    <w:rsid w:val="00246290"/>
    <w:rsid w:val="00246923"/>
    <w:rsid w:val="00247A3A"/>
    <w:rsid w:val="00247B45"/>
    <w:rsid w:val="00250EA5"/>
    <w:rsid w:val="0025123C"/>
    <w:rsid w:val="00251601"/>
    <w:rsid w:val="00251B57"/>
    <w:rsid w:val="00251E5A"/>
    <w:rsid w:val="0025207C"/>
    <w:rsid w:val="00252943"/>
    <w:rsid w:val="0025361F"/>
    <w:rsid w:val="002537B2"/>
    <w:rsid w:val="00253AC8"/>
    <w:rsid w:val="00253FE3"/>
    <w:rsid w:val="002542C3"/>
    <w:rsid w:val="002548E6"/>
    <w:rsid w:val="00254CC1"/>
    <w:rsid w:val="00254D0B"/>
    <w:rsid w:val="00255677"/>
    <w:rsid w:val="002556E6"/>
    <w:rsid w:val="00255991"/>
    <w:rsid w:val="002562B9"/>
    <w:rsid w:val="00256CDB"/>
    <w:rsid w:val="00256CFD"/>
    <w:rsid w:val="0025713C"/>
    <w:rsid w:val="002571BA"/>
    <w:rsid w:val="0025732C"/>
    <w:rsid w:val="002578B2"/>
    <w:rsid w:val="0026014F"/>
    <w:rsid w:val="0026034F"/>
    <w:rsid w:val="00260A1B"/>
    <w:rsid w:val="00260C06"/>
    <w:rsid w:val="002627D3"/>
    <w:rsid w:val="00262B03"/>
    <w:rsid w:val="00262C45"/>
    <w:rsid w:val="00262ED4"/>
    <w:rsid w:val="00263748"/>
    <w:rsid w:val="00263B66"/>
    <w:rsid w:val="00263BDF"/>
    <w:rsid w:val="00264536"/>
    <w:rsid w:val="00264A11"/>
    <w:rsid w:val="00264A4A"/>
    <w:rsid w:val="002654BA"/>
    <w:rsid w:val="002657FB"/>
    <w:rsid w:val="0026620B"/>
    <w:rsid w:val="0026672E"/>
    <w:rsid w:val="0026729C"/>
    <w:rsid w:val="00267BE9"/>
    <w:rsid w:val="002703F9"/>
    <w:rsid w:val="00270A03"/>
    <w:rsid w:val="002715B6"/>
    <w:rsid w:val="00274480"/>
    <w:rsid w:val="00274B9B"/>
    <w:rsid w:val="00274FF6"/>
    <w:rsid w:val="0027504F"/>
    <w:rsid w:val="002750B1"/>
    <w:rsid w:val="002750D1"/>
    <w:rsid w:val="002753D6"/>
    <w:rsid w:val="00275460"/>
    <w:rsid w:val="0027624D"/>
    <w:rsid w:val="002765CC"/>
    <w:rsid w:val="002768FB"/>
    <w:rsid w:val="00276C1C"/>
    <w:rsid w:val="00276D63"/>
    <w:rsid w:val="002771C7"/>
    <w:rsid w:val="002771E9"/>
    <w:rsid w:val="002774F4"/>
    <w:rsid w:val="00277B6C"/>
    <w:rsid w:val="00280D15"/>
    <w:rsid w:val="00281517"/>
    <w:rsid w:val="002818E3"/>
    <w:rsid w:val="002829CD"/>
    <w:rsid w:val="002830C8"/>
    <w:rsid w:val="00283118"/>
    <w:rsid w:val="002831E9"/>
    <w:rsid w:val="00283F06"/>
    <w:rsid w:val="00284006"/>
    <w:rsid w:val="00284316"/>
    <w:rsid w:val="00284433"/>
    <w:rsid w:val="00284714"/>
    <w:rsid w:val="00284D97"/>
    <w:rsid w:val="00284F75"/>
    <w:rsid w:val="0028546F"/>
    <w:rsid w:val="002858CA"/>
    <w:rsid w:val="00285F65"/>
    <w:rsid w:val="00286072"/>
    <w:rsid w:val="00286561"/>
    <w:rsid w:val="0028661A"/>
    <w:rsid w:val="00286B5F"/>
    <w:rsid w:val="0029059C"/>
    <w:rsid w:val="002906B5"/>
    <w:rsid w:val="00290B5A"/>
    <w:rsid w:val="002922F7"/>
    <w:rsid w:val="00292AD4"/>
    <w:rsid w:val="002932C5"/>
    <w:rsid w:val="00293325"/>
    <w:rsid w:val="00293950"/>
    <w:rsid w:val="00293A48"/>
    <w:rsid w:val="00294030"/>
    <w:rsid w:val="00294149"/>
    <w:rsid w:val="00294204"/>
    <w:rsid w:val="00294763"/>
    <w:rsid w:val="002955E8"/>
    <w:rsid w:val="0029570B"/>
    <w:rsid w:val="00295998"/>
    <w:rsid w:val="00295E7D"/>
    <w:rsid w:val="002960B8"/>
    <w:rsid w:val="002960C2"/>
    <w:rsid w:val="00296165"/>
    <w:rsid w:val="002968D4"/>
    <w:rsid w:val="00296989"/>
    <w:rsid w:val="00297286"/>
    <w:rsid w:val="00297375"/>
    <w:rsid w:val="002A0823"/>
    <w:rsid w:val="002A0AC2"/>
    <w:rsid w:val="002A11D0"/>
    <w:rsid w:val="002A13F9"/>
    <w:rsid w:val="002A17EB"/>
    <w:rsid w:val="002A1BF5"/>
    <w:rsid w:val="002A23F1"/>
    <w:rsid w:val="002A2B32"/>
    <w:rsid w:val="002A2C09"/>
    <w:rsid w:val="002A32B9"/>
    <w:rsid w:val="002A3947"/>
    <w:rsid w:val="002A5489"/>
    <w:rsid w:val="002A59CC"/>
    <w:rsid w:val="002A5F4F"/>
    <w:rsid w:val="002A61A3"/>
    <w:rsid w:val="002A6243"/>
    <w:rsid w:val="002A65E1"/>
    <w:rsid w:val="002A6695"/>
    <w:rsid w:val="002A7331"/>
    <w:rsid w:val="002A76B7"/>
    <w:rsid w:val="002A78E9"/>
    <w:rsid w:val="002B12ED"/>
    <w:rsid w:val="002B1920"/>
    <w:rsid w:val="002B207D"/>
    <w:rsid w:val="002B2309"/>
    <w:rsid w:val="002B2387"/>
    <w:rsid w:val="002B2E7C"/>
    <w:rsid w:val="002B3B36"/>
    <w:rsid w:val="002B431E"/>
    <w:rsid w:val="002B43B7"/>
    <w:rsid w:val="002B46CA"/>
    <w:rsid w:val="002B4A97"/>
    <w:rsid w:val="002B4B87"/>
    <w:rsid w:val="002B4BC4"/>
    <w:rsid w:val="002B4C28"/>
    <w:rsid w:val="002B581B"/>
    <w:rsid w:val="002B5835"/>
    <w:rsid w:val="002B621D"/>
    <w:rsid w:val="002B6D7F"/>
    <w:rsid w:val="002B783B"/>
    <w:rsid w:val="002B7D6B"/>
    <w:rsid w:val="002B7E49"/>
    <w:rsid w:val="002C1058"/>
    <w:rsid w:val="002C111D"/>
    <w:rsid w:val="002C16D5"/>
    <w:rsid w:val="002C1E1E"/>
    <w:rsid w:val="002C2287"/>
    <w:rsid w:val="002C288A"/>
    <w:rsid w:val="002C2A54"/>
    <w:rsid w:val="002C3410"/>
    <w:rsid w:val="002C34E5"/>
    <w:rsid w:val="002C35A0"/>
    <w:rsid w:val="002C3960"/>
    <w:rsid w:val="002C4256"/>
    <w:rsid w:val="002C470F"/>
    <w:rsid w:val="002C5053"/>
    <w:rsid w:val="002C7950"/>
    <w:rsid w:val="002C7D91"/>
    <w:rsid w:val="002D0344"/>
    <w:rsid w:val="002D1633"/>
    <w:rsid w:val="002D183F"/>
    <w:rsid w:val="002D1E01"/>
    <w:rsid w:val="002D2316"/>
    <w:rsid w:val="002D25F8"/>
    <w:rsid w:val="002D4E32"/>
    <w:rsid w:val="002D5CB4"/>
    <w:rsid w:val="002D5F31"/>
    <w:rsid w:val="002D6006"/>
    <w:rsid w:val="002D633B"/>
    <w:rsid w:val="002D6B3F"/>
    <w:rsid w:val="002D6F38"/>
    <w:rsid w:val="002D7049"/>
    <w:rsid w:val="002D72D3"/>
    <w:rsid w:val="002D7460"/>
    <w:rsid w:val="002D78CC"/>
    <w:rsid w:val="002D7B4F"/>
    <w:rsid w:val="002E0198"/>
    <w:rsid w:val="002E0223"/>
    <w:rsid w:val="002E049E"/>
    <w:rsid w:val="002E0821"/>
    <w:rsid w:val="002E0977"/>
    <w:rsid w:val="002E0E24"/>
    <w:rsid w:val="002E1709"/>
    <w:rsid w:val="002E1887"/>
    <w:rsid w:val="002E22A4"/>
    <w:rsid w:val="002E24BD"/>
    <w:rsid w:val="002E2EA7"/>
    <w:rsid w:val="002E36D9"/>
    <w:rsid w:val="002E403E"/>
    <w:rsid w:val="002E4400"/>
    <w:rsid w:val="002E5BB4"/>
    <w:rsid w:val="002E6CFE"/>
    <w:rsid w:val="002E6DB3"/>
    <w:rsid w:val="002E6DDE"/>
    <w:rsid w:val="002F09E9"/>
    <w:rsid w:val="002F1539"/>
    <w:rsid w:val="002F1655"/>
    <w:rsid w:val="002F1A59"/>
    <w:rsid w:val="002F2162"/>
    <w:rsid w:val="002F2689"/>
    <w:rsid w:val="002F285C"/>
    <w:rsid w:val="002F2D0D"/>
    <w:rsid w:val="002F2F79"/>
    <w:rsid w:val="002F3442"/>
    <w:rsid w:val="002F3F5B"/>
    <w:rsid w:val="002F43C6"/>
    <w:rsid w:val="002F45FC"/>
    <w:rsid w:val="002F4945"/>
    <w:rsid w:val="002F4C04"/>
    <w:rsid w:val="002F4CFB"/>
    <w:rsid w:val="002F5185"/>
    <w:rsid w:val="002F53DB"/>
    <w:rsid w:val="002F55E7"/>
    <w:rsid w:val="002F57FE"/>
    <w:rsid w:val="002F6AA9"/>
    <w:rsid w:val="002F6C6E"/>
    <w:rsid w:val="002F7B8F"/>
    <w:rsid w:val="00300372"/>
    <w:rsid w:val="00300986"/>
    <w:rsid w:val="00300CC9"/>
    <w:rsid w:val="003011F1"/>
    <w:rsid w:val="00302630"/>
    <w:rsid w:val="003027C5"/>
    <w:rsid w:val="00302ABD"/>
    <w:rsid w:val="003030D2"/>
    <w:rsid w:val="00304462"/>
    <w:rsid w:val="00304576"/>
    <w:rsid w:val="00305621"/>
    <w:rsid w:val="00305B3C"/>
    <w:rsid w:val="0030649D"/>
    <w:rsid w:val="00306E6F"/>
    <w:rsid w:val="00307025"/>
    <w:rsid w:val="00307299"/>
    <w:rsid w:val="00307E3F"/>
    <w:rsid w:val="003108BB"/>
    <w:rsid w:val="00310D71"/>
    <w:rsid w:val="00310ED1"/>
    <w:rsid w:val="00311EEF"/>
    <w:rsid w:val="0031237B"/>
    <w:rsid w:val="00313200"/>
    <w:rsid w:val="0031390E"/>
    <w:rsid w:val="00313CF9"/>
    <w:rsid w:val="003144AD"/>
    <w:rsid w:val="003144C5"/>
    <w:rsid w:val="003148AE"/>
    <w:rsid w:val="00314A1B"/>
    <w:rsid w:val="00314B9F"/>
    <w:rsid w:val="00314BE5"/>
    <w:rsid w:val="00314CC2"/>
    <w:rsid w:val="00314DF9"/>
    <w:rsid w:val="00314F9A"/>
    <w:rsid w:val="00315537"/>
    <w:rsid w:val="0031595C"/>
    <w:rsid w:val="00315B19"/>
    <w:rsid w:val="00316479"/>
    <w:rsid w:val="0031705F"/>
    <w:rsid w:val="003175D2"/>
    <w:rsid w:val="003177FE"/>
    <w:rsid w:val="0031797F"/>
    <w:rsid w:val="00317E8E"/>
    <w:rsid w:val="00317E94"/>
    <w:rsid w:val="00317FD6"/>
    <w:rsid w:val="0032025E"/>
    <w:rsid w:val="00320ADE"/>
    <w:rsid w:val="00320F15"/>
    <w:rsid w:val="00321804"/>
    <w:rsid w:val="00321D46"/>
    <w:rsid w:val="00321E2E"/>
    <w:rsid w:val="003234E3"/>
    <w:rsid w:val="00323DDA"/>
    <w:rsid w:val="003240BF"/>
    <w:rsid w:val="0032505C"/>
    <w:rsid w:val="003253BA"/>
    <w:rsid w:val="00325939"/>
    <w:rsid w:val="00325DEA"/>
    <w:rsid w:val="003263D3"/>
    <w:rsid w:val="00326617"/>
    <w:rsid w:val="003269F2"/>
    <w:rsid w:val="00326C1C"/>
    <w:rsid w:val="00327073"/>
    <w:rsid w:val="0032756E"/>
    <w:rsid w:val="00327769"/>
    <w:rsid w:val="00327CCA"/>
    <w:rsid w:val="00327F06"/>
    <w:rsid w:val="00327FD2"/>
    <w:rsid w:val="0033037C"/>
    <w:rsid w:val="00330B0C"/>
    <w:rsid w:val="003316A1"/>
    <w:rsid w:val="003327A6"/>
    <w:rsid w:val="00332ADA"/>
    <w:rsid w:val="00332DC2"/>
    <w:rsid w:val="0033300B"/>
    <w:rsid w:val="0033358A"/>
    <w:rsid w:val="0033366B"/>
    <w:rsid w:val="0033373B"/>
    <w:rsid w:val="00335567"/>
    <w:rsid w:val="003373F8"/>
    <w:rsid w:val="00337552"/>
    <w:rsid w:val="003404C8"/>
    <w:rsid w:val="00341026"/>
    <w:rsid w:val="003419FC"/>
    <w:rsid w:val="00341C88"/>
    <w:rsid w:val="0034219B"/>
    <w:rsid w:val="0034230B"/>
    <w:rsid w:val="00342617"/>
    <w:rsid w:val="003427AE"/>
    <w:rsid w:val="00343498"/>
    <w:rsid w:val="00343696"/>
    <w:rsid w:val="00343845"/>
    <w:rsid w:val="00343CCA"/>
    <w:rsid w:val="003449AF"/>
    <w:rsid w:val="00344EBA"/>
    <w:rsid w:val="003454B7"/>
    <w:rsid w:val="003455CF"/>
    <w:rsid w:val="003459BA"/>
    <w:rsid w:val="00345A20"/>
    <w:rsid w:val="00345B76"/>
    <w:rsid w:val="00345BBD"/>
    <w:rsid w:val="003462C6"/>
    <w:rsid w:val="00346404"/>
    <w:rsid w:val="003468FC"/>
    <w:rsid w:val="00346A62"/>
    <w:rsid w:val="00347016"/>
    <w:rsid w:val="003502B6"/>
    <w:rsid w:val="00350A57"/>
    <w:rsid w:val="00350AF3"/>
    <w:rsid w:val="00351843"/>
    <w:rsid w:val="00351B6D"/>
    <w:rsid w:val="00352140"/>
    <w:rsid w:val="00352518"/>
    <w:rsid w:val="0035296F"/>
    <w:rsid w:val="00352BDE"/>
    <w:rsid w:val="00354A73"/>
    <w:rsid w:val="00354FB1"/>
    <w:rsid w:val="00355431"/>
    <w:rsid w:val="00355909"/>
    <w:rsid w:val="00355C2B"/>
    <w:rsid w:val="00355D12"/>
    <w:rsid w:val="0035687C"/>
    <w:rsid w:val="00356D2F"/>
    <w:rsid w:val="00360661"/>
    <w:rsid w:val="003607B1"/>
    <w:rsid w:val="00360A22"/>
    <w:rsid w:val="00360D85"/>
    <w:rsid w:val="003612A2"/>
    <w:rsid w:val="003617AA"/>
    <w:rsid w:val="00362373"/>
    <w:rsid w:val="0036268F"/>
    <w:rsid w:val="003626FB"/>
    <w:rsid w:val="0036299D"/>
    <w:rsid w:val="00362D26"/>
    <w:rsid w:val="00363498"/>
    <w:rsid w:val="00363CA6"/>
    <w:rsid w:val="003649D2"/>
    <w:rsid w:val="00364CB9"/>
    <w:rsid w:val="00365110"/>
    <w:rsid w:val="003651FA"/>
    <w:rsid w:val="00365519"/>
    <w:rsid w:val="00365696"/>
    <w:rsid w:val="00365BFA"/>
    <w:rsid w:val="003662CC"/>
    <w:rsid w:val="003672FA"/>
    <w:rsid w:val="0036762C"/>
    <w:rsid w:val="00370001"/>
    <w:rsid w:val="0037002F"/>
    <w:rsid w:val="0037020F"/>
    <w:rsid w:val="0037065B"/>
    <w:rsid w:val="00370733"/>
    <w:rsid w:val="00370BD9"/>
    <w:rsid w:val="00370E4B"/>
    <w:rsid w:val="0037171B"/>
    <w:rsid w:val="00372024"/>
    <w:rsid w:val="00372AB9"/>
    <w:rsid w:val="00372EC3"/>
    <w:rsid w:val="003739B6"/>
    <w:rsid w:val="00373EB9"/>
    <w:rsid w:val="0037426A"/>
    <w:rsid w:val="0037487F"/>
    <w:rsid w:val="003749A6"/>
    <w:rsid w:val="00374A72"/>
    <w:rsid w:val="00374B47"/>
    <w:rsid w:val="00374CA1"/>
    <w:rsid w:val="00375B5A"/>
    <w:rsid w:val="003768C0"/>
    <w:rsid w:val="00376D22"/>
    <w:rsid w:val="00377359"/>
    <w:rsid w:val="0037765F"/>
    <w:rsid w:val="003777D1"/>
    <w:rsid w:val="00377AAE"/>
    <w:rsid w:val="00377D6B"/>
    <w:rsid w:val="00377D92"/>
    <w:rsid w:val="00377DA8"/>
    <w:rsid w:val="00377E78"/>
    <w:rsid w:val="00380997"/>
    <w:rsid w:val="00380D11"/>
    <w:rsid w:val="00380D45"/>
    <w:rsid w:val="00381355"/>
    <w:rsid w:val="00381910"/>
    <w:rsid w:val="003822FC"/>
    <w:rsid w:val="003824BC"/>
    <w:rsid w:val="00382749"/>
    <w:rsid w:val="003829A8"/>
    <w:rsid w:val="00383BAF"/>
    <w:rsid w:val="00383DAC"/>
    <w:rsid w:val="00384AFF"/>
    <w:rsid w:val="00385277"/>
    <w:rsid w:val="00385DC1"/>
    <w:rsid w:val="00386823"/>
    <w:rsid w:val="00386935"/>
    <w:rsid w:val="00386B9E"/>
    <w:rsid w:val="00386D41"/>
    <w:rsid w:val="0038719F"/>
    <w:rsid w:val="003876BC"/>
    <w:rsid w:val="00387840"/>
    <w:rsid w:val="0038798C"/>
    <w:rsid w:val="003902EF"/>
    <w:rsid w:val="003905CC"/>
    <w:rsid w:val="00390F34"/>
    <w:rsid w:val="0039105A"/>
    <w:rsid w:val="00391083"/>
    <w:rsid w:val="00391505"/>
    <w:rsid w:val="00391540"/>
    <w:rsid w:val="00391EA4"/>
    <w:rsid w:val="00392258"/>
    <w:rsid w:val="003930A1"/>
    <w:rsid w:val="0039326C"/>
    <w:rsid w:val="0039355E"/>
    <w:rsid w:val="003936B9"/>
    <w:rsid w:val="003938FC"/>
    <w:rsid w:val="00393A90"/>
    <w:rsid w:val="00393CEC"/>
    <w:rsid w:val="00393D63"/>
    <w:rsid w:val="00394004"/>
    <w:rsid w:val="00394130"/>
    <w:rsid w:val="00395AF0"/>
    <w:rsid w:val="00395DE9"/>
    <w:rsid w:val="00396C9B"/>
    <w:rsid w:val="0039705A"/>
    <w:rsid w:val="00397118"/>
    <w:rsid w:val="003978BB"/>
    <w:rsid w:val="00397FEB"/>
    <w:rsid w:val="003A0090"/>
    <w:rsid w:val="003A0120"/>
    <w:rsid w:val="003A0246"/>
    <w:rsid w:val="003A0569"/>
    <w:rsid w:val="003A0B84"/>
    <w:rsid w:val="003A0D7E"/>
    <w:rsid w:val="003A1534"/>
    <w:rsid w:val="003A1EF6"/>
    <w:rsid w:val="003A2138"/>
    <w:rsid w:val="003A3171"/>
    <w:rsid w:val="003A33CC"/>
    <w:rsid w:val="003A3C6E"/>
    <w:rsid w:val="003A4103"/>
    <w:rsid w:val="003A451E"/>
    <w:rsid w:val="003A5F59"/>
    <w:rsid w:val="003A6249"/>
    <w:rsid w:val="003A62CF"/>
    <w:rsid w:val="003A6944"/>
    <w:rsid w:val="003A7590"/>
    <w:rsid w:val="003A764B"/>
    <w:rsid w:val="003A78EF"/>
    <w:rsid w:val="003A7ABA"/>
    <w:rsid w:val="003A7ADD"/>
    <w:rsid w:val="003B060F"/>
    <w:rsid w:val="003B08A7"/>
    <w:rsid w:val="003B1001"/>
    <w:rsid w:val="003B106C"/>
    <w:rsid w:val="003B1376"/>
    <w:rsid w:val="003B1497"/>
    <w:rsid w:val="003B183D"/>
    <w:rsid w:val="003B1EAB"/>
    <w:rsid w:val="003B2173"/>
    <w:rsid w:val="003B225E"/>
    <w:rsid w:val="003B2748"/>
    <w:rsid w:val="003B2D10"/>
    <w:rsid w:val="003B328C"/>
    <w:rsid w:val="003B3681"/>
    <w:rsid w:val="003B37F6"/>
    <w:rsid w:val="003B382C"/>
    <w:rsid w:val="003B3A77"/>
    <w:rsid w:val="003B46FB"/>
    <w:rsid w:val="003B4A1B"/>
    <w:rsid w:val="003B51B4"/>
    <w:rsid w:val="003B5924"/>
    <w:rsid w:val="003B6663"/>
    <w:rsid w:val="003B732E"/>
    <w:rsid w:val="003B7AF7"/>
    <w:rsid w:val="003C0200"/>
    <w:rsid w:val="003C0230"/>
    <w:rsid w:val="003C1426"/>
    <w:rsid w:val="003C21E7"/>
    <w:rsid w:val="003C233F"/>
    <w:rsid w:val="003C2432"/>
    <w:rsid w:val="003C296F"/>
    <w:rsid w:val="003C2BF2"/>
    <w:rsid w:val="003C2CE8"/>
    <w:rsid w:val="003C31D3"/>
    <w:rsid w:val="003C33A6"/>
    <w:rsid w:val="003C395C"/>
    <w:rsid w:val="003C3BA3"/>
    <w:rsid w:val="003C472E"/>
    <w:rsid w:val="003C4765"/>
    <w:rsid w:val="003C4AA5"/>
    <w:rsid w:val="003C4D5F"/>
    <w:rsid w:val="003C4F3A"/>
    <w:rsid w:val="003C56EE"/>
    <w:rsid w:val="003C583F"/>
    <w:rsid w:val="003C586E"/>
    <w:rsid w:val="003C5F38"/>
    <w:rsid w:val="003C646E"/>
    <w:rsid w:val="003C658D"/>
    <w:rsid w:val="003C6B1A"/>
    <w:rsid w:val="003C6C63"/>
    <w:rsid w:val="003C6E27"/>
    <w:rsid w:val="003C77A8"/>
    <w:rsid w:val="003C7EAF"/>
    <w:rsid w:val="003C7FB4"/>
    <w:rsid w:val="003D0996"/>
    <w:rsid w:val="003D0DE5"/>
    <w:rsid w:val="003D148A"/>
    <w:rsid w:val="003D19BA"/>
    <w:rsid w:val="003D1FBA"/>
    <w:rsid w:val="003D2316"/>
    <w:rsid w:val="003D244D"/>
    <w:rsid w:val="003D27ED"/>
    <w:rsid w:val="003D3CBB"/>
    <w:rsid w:val="003D3D57"/>
    <w:rsid w:val="003D4262"/>
    <w:rsid w:val="003D4DCC"/>
    <w:rsid w:val="003D5BF7"/>
    <w:rsid w:val="003D5D15"/>
    <w:rsid w:val="003D6CAD"/>
    <w:rsid w:val="003D6EEF"/>
    <w:rsid w:val="003D7857"/>
    <w:rsid w:val="003E0496"/>
    <w:rsid w:val="003E04E1"/>
    <w:rsid w:val="003E0656"/>
    <w:rsid w:val="003E0964"/>
    <w:rsid w:val="003E18FE"/>
    <w:rsid w:val="003E2B2C"/>
    <w:rsid w:val="003E3502"/>
    <w:rsid w:val="003E350F"/>
    <w:rsid w:val="003E3688"/>
    <w:rsid w:val="003E376F"/>
    <w:rsid w:val="003E44F4"/>
    <w:rsid w:val="003E575D"/>
    <w:rsid w:val="003E5CED"/>
    <w:rsid w:val="003E5CFA"/>
    <w:rsid w:val="003E72EF"/>
    <w:rsid w:val="003E7781"/>
    <w:rsid w:val="003E7879"/>
    <w:rsid w:val="003E7AB9"/>
    <w:rsid w:val="003E7FFB"/>
    <w:rsid w:val="003F002A"/>
    <w:rsid w:val="003F0163"/>
    <w:rsid w:val="003F0580"/>
    <w:rsid w:val="003F066A"/>
    <w:rsid w:val="003F1132"/>
    <w:rsid w:val="003F12FC"/>
    <w:rsid w:val="003F131C"/>
    <w:rsid w:val="003F185B"/>
    <w:rsid w:val="003F1CCD"/>
    <w:rsid w:val="003F1D71"/>
    <w:rsid w:val="003F2361"/>
    <w:rsid w:val="003F33E2"/>
    <w:rsid w:val="003F35A9"/>
    <w:rsid w:val="003F3A74"/>
    <w:rsid w:val="003F44EB"/>
    <w:rsid w:val="003F6D5C"/>
    <w:rsid w:val="003F7D0E"/>
    <w:rsid w:val="00400056"/>
    <w:rsid w:val="004002BE"/>
    <w:rsid w:val="00401334"/>
    <w:rsid w:val="004019F2"/>
    <w:rsid w:val="00401BEA"/>
    <w:rsid w:val="00401DBD"/>
    <w:rsid w:val="004020E6"/>
    <w:rsid w:val="004023A6"/>
    <w:rsid w:val="00402CB4"/>
    <w:rsid w:val="00402D68"/>
    <w:rsid w:val="004032DF"/>
    <w:rsid w:val="00403C86"/>
    <w:rsid w:val="004040E4"/>
    <w:rsid w:val="00404264"/>
    <w:rsid w:val="00404648"/>
    <w:rsid w:val="0040481D"/>
    <w:rsid w:val="0040550A"/>
    <w:rsid w:val="00405838"/>
    <w:rsid w:val="00405878"/>
    <w:rsid w:val="004079F8"/>
    <w:rsid w:val="0041053F"/>
    <w:rsid w:val="00410618"/>
    <w:rsid w:val="00410B0B"/>
    <w:rsid w:val="00410E40"/>
    <w:rsid w:val="00411079"/>
    <w:rsid w:val="00411D37"/>
    <w:rsid w:val="0041217B"/>
    <w:rsid w:val="00413531"/>
    <w:rsid w:val="00413C35"/>
    <w:rsid w:val="004144ED"/>
    <w:rsid w:val="00414754"/>
    <w:rsid w:val="0041484D"/>
    <w:rsid w:val="00414A4A"/>
    <w:rsid w:val="004151C2"/>
    <w:rsid w:val="004154F6"/>
    <w:rsid w:val="004161CE"/>
    <w:rsid w:val="004166AA"/>
    <w:rsid w:val="00416A4E"/>
    <w:rsid w:val="0041735B"/>
    <w:rsid w:val="004173B8"/>
    <w:rsid w:val="004178B5"/>
    <w:rsid w:val="00420C4E"/>
    <w:rsid w:val="00420C63"/>
    <w:rsid w:val="00421776"/>
    <w:rsid w:val="00421A46"/>
    <w:rsid w:val="00421DF1"/>
    <w:rsid w:val="00423068"/>
    <w:rsid w:val="00423AE7"/>
    <w:rsid w:val="00423EF3"/>
    <w:rsid w:val="00424061"/>
    <w:rsid w:val="00424284"/>
    <w:rsid w:val="00424A4B"/>
    <w:rsid w:val="004250AF"/>
    <w:rsid w:val="0042517A"/>
    <w:rsid w:val="00425A0F"/>
    <w:rsid w:val="00425B71"/>
    <w:rsid w:val="00425B98"/>
    <w:rsid w:val="004262FF"/>
    <w:rsid w:val="00426722"/>
    <w:rsid w:val="0042690C"/>
    <w:rsid w:val="00426923"/>
    <w:rsid w:val="0042725B"/>
    <w:rsid w:val="0042751F"/>
    <w:rsid w:val="0042797C"/>
    <w:rsid w:val="00427E4D"/>
    <w:rsid w:val="00430191"/>
    <w:rsid w:val="00430354"/>
    <w:rsid w:val="004303E3"/>
    <w:rsid w:val="00430AA7"/>
    <w:rsid w:val="004318D4"/>
    <w:rsid w:val="00431AF4"/>
    <w:rsid w:val="00432497"/>
    <w:rsid w:val="00432774"/>
    <w:rsid w:val="00432C87"/>
    <w:rsid w:val="00432E45"/>
    <w:rsid w:val="0043337C"/>
    <w:rsid w:val="00433651"/>
    <w:rsid w:val="00434768"/>
    <w:rsid w:val="004349FB"/>
    <w:rsid w:val="0043504D"/>
    <w:rsid w:val="004359E2"/>
    <w:rsid w:val="00435A46"/>
    <w:rsid w:val="00435F5C"/>
    <w:rsid w:val="00436653"/>
    <w:rsid w:val="00436738"/>
    <w:rsid w:val="0043710C"/>
    <w:rsid w:val="00437559"/>
    <w:rsid w:val="004403A8"/>
    <w:rsid w:val="004404AB"/>
    <w:rsid w:val="004405E7"/>
    <w:rsid w:val="004409B6"/>
    <w:rsid w:val="0044143E"/>
    <w:rsid w:val="00441C0A"/>
    <w:rsid w:val="00442022"/>
    <w:rsid w:val="00442B24"/>
    <w:rsid w:val="00442B95"/>
    <w:rsid w:val="00442FB8"/>
    <w:rsid w:val="0044341F"/>
    <w:rsid w:val="00443976"/>
    <w:rsid w:val="00444276"/>
    <w:rsid w:val="004442A6"/>
    <w:rsid w:val="00444445"/>
    <w:rsid w:val="004449FA"/>
    <w:rsid w:val="00445949"/>
    <w:rsid w:val="00445965"/>
    <w:rsid w:val="00446AB3"/>
    <w:rsid w:val="0044707C"/>
    <w:rsid w:val="004471B2"/>
    <w:rsid w:val="0044724C"/>
    <w:rsid w:val="00447693"/>
    <w:rsid w:val="00447BE4"/>
    <w:rsid w:val="00450238"/>
    <w:rsid w:val="00450FBF"/>
    <w:rsid w:val="0045115F"/>
    <w:rsid w:val="00451242"/>
    <w:rsid w:val="00451D82"/>
    <w:rsid w:val="004522A3"/>
    <w:rsid w:val="0045247D"/>
    <w:rsid w:val="00452DFA"/>
    <w:rsid w:val="004538E8"/>
    <w:rsid w:val="00453E89"/>
    <w:rsid w:val="004543AB"/>
    <w:rsid w:val="004544C0"/>
    <w:rsid w:val="0045451D"/>
    <w:rsid w:val="00454993"/>
    <w:rsid w:val="004549C9"/>
    <w:rsid w:val="00454A50"/>
    <w:rsid w:val="004556A8"/>
    <w:rsid w:val="00455A83"/>
    <w:rsid w:val="004569C8"/>
    <w:rsid w:val="004569D8"/>
    <w:rsid w:val="00457686"/>
    <w:rsid w:val="00457733"/>
    <w:rsid w:val="00457D49"/>
    <w:rsid w:val="00460A52"/>
    <w:rsid w:val="00460EA5"/>
    <w:rsid w:val="004612FE"/>
    <w:rsid w:val="00462541"/>
    <w:rsid w:val="00462D3B"/>
    <w:rsid w:val="004631AB"/>
    <w:rsid w:val="00464655"/>
    <w:rsid w:val="00464A02"/>
    <w:rsid w:val="00464C94"/>
    <w:rsid w:val="00464D38"/>
    <w:rsid w:val="00464FA3"/>
    <w:rsid w:val="0046511E"/>
    <w:rsid w:val="004652BF"/>
    <w:rsid w:val="004653F4"/>
    <w:rsid w:val="0046554A"/>
    <w:rsid w:val="00465707"/>
    <w:rsid w:val="00466716"/>
    <w:rsid w:val="00466DA7"/>
    <w:rsid w:val="00467031"/>
    <w:rsid w:val="0046736D"/>
    <w:rsid w:val="0046767F"/>
    <w:rsid w:val="0046777C"/>
    <w:rsid w:val="0047040C"/>
    <w:rsid w:val="004716C9"/>
    <w:rsid w:val="0047174A"/>
    <w:rsid w:val="00471816"/>
    <w:rsid w:val="00471DB6"/>
    <w:rsid w:val="00471EE9"/>
    <w:rsid w:val="00471FC1"/>
    <w:rsid w:val="00472224"/>
    <w:rsid w:val="004724E5"/>
    <w:rsid w:val="00472848"/>
    <w:rsid w:val="004728AF"/>
    <w:rsid w:val="004732EE"/>
    <w:rsid w:val="00473845"/>
    <w:rsid w:val="0047388D"/>
    <w:rsid w:val="004745DE"/>
    <w:rsid w:val="00474AE9"/>
    <w:rsid w:val="00474F99"/>
    <w:rsid w:val="00475305"/>
    <w:rsid w:val="0047549C"/>
    <w:rsid w:val="00475B51"/>
    <w:rsid w:val="0047607B"/>
    <w:rsid w:val="0047690A"/>
    <w:rsid w:val="00476ADC"/>
    <w:rsid w:val="00476D52"/>
    <w:rsid w:val="00476E79"/>
    <w:rsid w:val="00477422"/>
    <w:rsid w:val="004778A9"/>
    <w:rsid w:val="00477C88"/>
    <w:rsid w:val="00477CE1"/>
    <w:rsid w:val="00480ED4"/>
    <w:rsid w:val="00481588"/>
    <w:rsid w:val="00481CAA"/>
    <w:rsid w:val="00482220"/>
    <w:rsid w:val="00482667"/>
    <w:rsid w:val="00482EB8"/>
    <w:rsid w:val="00484DDE"/>
    <w:rsid w:val="0048569D"/>
    <w:rsid w:val="00485E1F"/>
    <w:rsid w:val="0048617E"/>
    <w:rsid w:val="004862FA"/>
    <w:rsid w:val="00486391"/>
    <w:rsid w:val="00486E22"/>
    <w:rsid w:val="00487191"/>
    <w:rsid w:val="0048795A"/>
    <w:rsid w:val="00487A07"/>
    <w:rsid w:val="00487AB8"/>
    <w:rsid w:val="00490519"/>
    <w:rsid w:val="00490D26"/>
    <w:rsid w:val="004912BF"/>
    <w:rsid w:val="0049131E"/>
    <w:rsid w:val="004917A9"/>
    <w:rsid w:val="00491E5E"/>
    <w:rsid w:val="004929CA"/>
    <w:rsid w:val="00492E8C"/>
    <w:rsid w:val="0049351F"/>
    <w:rsid w:val="00493567"/>
    <w:rsid w:val="0049473F"/>
    <w:rsid w:val="0049490D"/>
    <w:rsid w:val="00494BF3"/>
    <w:rsid w:val="0049543D"/>
    <w:rsid w:val="00496071"/>
    <w:rsid w:val="004960AC"/>
    <w:rsid w:val="0049637D"/>
    <w:rsid w:val="00496530"/>
    <w:rsid w:val="0049663F"/>
    <w:rsid w:val="004968EC"/>
    <w:rsid w:val="00496AC5"/>
    <w:rsid w:val="00496F3C"/>
    <w:rsid w:val="004A023D"/>
    <w:rsid w:val="004A064E"/>
    <w:rsid w:val="004A0FC8"/>
    <w:rsid w:val="004A10A8"/>
    <w:rsid w:val="004A13EC"/>
    <w:rsid w:val="004A206C"/>
    <w:rsid w:val="004A22AA"/>
    <w:rsid w:val="004A25D6"/>
    <w:rsid w:val="004A3C8C"/>
    <w:rsid w:val="004A40EF"/>
    <w:rsid w:val="004A46EA"/>
    <w:rsid w:val="004A47B1"/>
    <w:rsid w:val="004A4893"/>
    <w:rsid w:val="004A4C52"/>
    <w:rsid w:val="004A5714"/>
    <w:rsid w:val="004A6197"/>
    <w:rsid w:val="004A653A"/>
    <w:rsid w:val="004A74E8"/>
    <w:rsid w:val="004B045B"/>
    <w:rsid w:val="004B058A"/>
    <w:rsid w:val="004B09CE"/>
    <w:rsid w:val="004B0C5E"/>
    <w:rsid w:val="004B0EA2"/>
    <w:rsid w:val="004B1602"/>
    <w:rsid w:val="004B1763"/>
    <w:rsid w:val="004B188F"/>
    <w:rsid w:val="004B20F1"/>
    <w:rsid w:val="004B28C3"/>
    <w:rsid w:val="004B28F9"/>
    <w:rsid w:val="004B2A35"/>
    <w:rsid w:val="004B309B"/>
    <w:rsid w:val="004B31E0"/>
    <w:rsid w:val="004B332F"/>
    <w:rsid w:val="004B355A"/>
    <w:rsid w:val="004B3751"/>
    <w:rsid w:val="004B407C"/>
    <w:rsid w:val="004B48E7"/>
    <w:rsid w:val="004B4912"/>
    <w:rsid w:val="004B5907"/>
    <w:rsid w:val="004B5FF6"/>
    <w:rsid w:val="004B684B"/>
    <w:rsid w:val="004B6F3D"/>
    <w:rsid w:val="004B6FAD"/>
    <w:rsid w:val="004B79A2"/>
    <w:rsid w:val="004B7B0E"/>
    <w:rsid w:val="004B7C3F"/>
    <w:rsid w:val="004C0189"/>
    <w:rsid w:val="004C02B4"/>
    <w:rsid w:val="004C0C54"/>
    <w:rsid w:val="004C0E13"/>
    <w:rsid w:val="004C13EA"/>
    <w:rsid w:val="004C1998"/>
    <w:rsid w:val="004C1AD6"/>
    <w:rsid w:val="004C2AF3"/>
    <w:rsid w:val="004C2F08"/>
    <w:rsid w:val="004C38EE"/>
    <w:rsid w:val="004C42F8"/>
    <w:rsid w:val="004C4EE8"/>
    <w:rsid w:val="004C5067"/>
    <w:rsid w:val="004C5819"/>
    <w:rsid w:val="004C6872"/>
    <w:rsid w:val="004C6995"/>
    <w:rsid w:val="004C6BB0"/>
    <w:rsid w:val="004C6E74"/>
    <w:rsid w:val="004D08C4"/>
    <w:rsid w:val="004D13B8"/>
    <w:rsid w:val="004D13C1"/>
    <w:rsid w:val="004D19AD"/>
    <w:rsid w:val="004D1AC8"/>
    <w:rsid w:val="004D21CB"/>
    <w:rsid w:val="004D26B9"/>
    <w:rsid w:val="004D33A2"/>
    <w:rsid w:val="004D3804"/>
    <w:rsid w:val="004D3C21"/>
    <w:rsid w:val="004D409D"/>
    <w:rsid w:val="004D470B"/>
    <w:rsid w:val="004D4B23"/>
    <w:rsid w:val="004D4CB3"/>
    <w:rsid w:val="004D4E88"/>
    <w:rsid w:val="004D4F7D"/>
    <w:rsid w:val="004D58B0"/>
    <w:rsid w:val="004D5CEA"/>
    <w:rsid w:val="004D602F"/>
    <w:rsid w:val="004D6B29"/>
    <w:rsid w:val="004D7366"/>
    <w:rsid w:val="004D77A2"/>
    <w:rsid w:val="004D7D1D"/>
    <w:rsid w:val="004D7F43"/>
    <w:rsid w:val="004D7F76"/>
    <w:rsid w:val="004E0140"/>
    <w:rsid w:val="004E030A"/>
    <w:rsid w:val="004E0732"/>
    <w:rsid w:val="004E0EA8"/>
    <w:rsid w:val="004E11D2"/>
    <w:rsid w:val="004E12D4"/>
    <w:rsid w:val="004E1545"/>
    <w:rsid w:val="004E1B97"/>
    <w:rsid w:val="004E1D4D"/>
    <w:rsid w:val="004E203A"/>
    <w:rsid w:val="004E24CC"/>
    <w:rsid w:val="004E2A85"/>
    <w:rsid w:val="004E2C4E"/>
    <w:rsid w:val="004E30F9"/>
    <w:rsid w:val="004E3D53"/>
    <w:rsid w:val="004E48C3"/>
    <w:rsid w:val="004E4B62"/>
    <w:rsid w:val="004E54B3"/>
    <w:rsid w:val="004E588A"/>
    <w:rsid w:val="004E5B2E"/>
    <w:rsid w:val="004E61FD"/>
    <w:rsid w:val="004E656B"/>
    <w:rsid w:val="004E74ED"/>
    <w:rsid w:val="004E767B"/>
    <w:rsid w:val="004E7769"/>
    <w:rsid w:val="004E7B46"/>
    <w:rsid w:val="004F006E"/>
    <w:rsid w:val="004F0CE1"/>
    <w:rsid w:val="004F0CF4"/>
    <w:rsid w:val="004F0F21"/>
    <w:rsid w:val="004F105F"/>
    <w:rsid w:val="004F15D0"/>
    <w:rsid w:val="004F18AB"/>
    <w:rsid w:val="004F23BB"/>
    <w:rsid w:val="004F355B"/>
    <w:rsid w:val="004F3D86"/>
    <w:rsid w:val="004F44D2"/>
    <w:rsid w:val="004F4B0E"/>
    <w:rsid w:val="004F4BDA"/>
    <w:rsid w:val="004F5BDB"/>
    <w:rsid w:val="004F5E1B"/>
    <w:rsid w:val="004F60E2"/>
    <w:rsid w:val="004F6294"/>
    <w:rsid w:val="004F66FC"/>
    <w:rsid w:val="004F695A"/>
    <w:rsid w:val="004F6B78"/>
    <w:rsid w:val="004F7334"/>
    <w:rsid w:val="004F7613"/>
    <w:rsid w:val="004F76D7"/>
    <w:rsid w:val="004F77FC"/>
    <w:rsid w:val="004F7B31"/>
    <w:rsid w:val="00500049"/>
    <w:rsid w:val="00500815"/>
    <w:rsid w:val="005008A3"/>
    <w:rsid w:val="00501743"/>
    <w:rsid w:val="00501DD8"/>
    <w:rsid w:val="005024DA"/>
    <w:rsid w:val="0050295D"/>
    <w:rsid w:val="00502D21"/>
    <w:rsid w:val="00503024"/>
    <w:rsid w:val="00504791"/>
    <w:rsid w:val="005055B9"/>
    <w:rsid w:val="00505D70"/>
    <w:rsid w:val="00506612"/>
    <w:rsid w:val="0050688B"/>
    <w:rsid w:val="005068A2"/>
    <w:rsid w:val="00510641"/>
    <w:rsid w:val="00510AD3"/>
    <w:rsid w:val="005114A5"/>
    <w:rsid w:val="00511F11"/>
    <w:rsid w:val="005138FF"/>
    <w:rsid w:val="005146C3"/>
    <w:rsid w:val="00514D7B"/>
    <w:rsid w:val="005158CA"/>
    <w:rsid w:val="00515ABC"/>
    <w:rsid w:val="00515FAA"/>
    <w:rsid w:val="005163AC"/>
    <w:rsid w:val="00520A4A"/>
    <w:rsid w:val="00520B17"/>
    <w:rsid w:val="00520D60"/>
    <w:rsid w:val="00520FBE"/>
    <w:rsid w:val="005212C0"/>
    <w:rsid w:val="00521420"/>
    <w:rsid w:val="00521957"/>
    <w:rsid w:val="00522501"/>
    <w:rsid w:val="00522F15"/>
    <w:rsid w:val="00522FA0"/>
    <w:rsid w:val="00522FB3"/>
    <w:rsid w:val="0052350B"/>
    <w:rsid w:val="00523876"/>
    <w:rsid w:val="005239A4"/>
    <w:rsid w:val="00523B39"/>
    <w:rsid w:val="005244F2"/>
    <w:rsid w:val="005245E6"/>
    <w:rsid w:val="0052472C"/>
    <w:rsid w:val="0052507D"/>
    <w:rsid w:val="005251D6"/>
    <w:rsid w:val="00525549"/>
    <w:rsid w:val="00525A67"/>
    <w:rsid w:val="005261F3"/>
    <w:rsid w:val="00526455"/>
    <w:rsid w:val="005265CD"/>
    <w:rsid w:val="005269B5"/>
    <w:rsid w:val="00527073"/>
    <w:rsid w:val="00530240"/>
    <w:rsid w:val="00530439"/>
    <w:rsid w:val="00531321"/>
    <w:rsid w:val="005320CB"/>
    <w:rsid w:val="00532AED"/>
    <w:rsid w:val="00532D0D"/>
    <w:rsid w:val="00532F01"/>
    <w:rsid w:val="005331B7"/>
    <w:rsid w:val="00533D6F"/>
    <w:rsid w:val="005341BE"/>
    <w:rsid w:val="00534311"/>
    <w:rsid w:val="0053474C"/>
    <w:rsid w:val="0053490A"/>
    <w:rsid w:val="00535B75"/>
    <w:rsid w:val="00535BFA"/>
    <w:rsid w:val="005361AE"/>
    <w:rsid w:val="00536556"/>
    <w:rsid w:val="005371E2"/>
    <w:rsid w:val="00537968"/>
    <w:rsid w:val="005379C6"/>
    <w:rsid w:val="005379C8"/>
    <w:rsid w:val="00537E65"/>
    <w:rsid w:val="00537F3C"/>
    <w:rsid w:val="00537F58"/>
    <w:rsid w:val="00537F70"/>
    <w:rsid w:val="00540167"/>
    <w:rsid w:val="00540704"/>
    <w:rsid w:val="00540D4B"/>
    <w:rsid w:val="00541885"/>
    <w:rsid w:val="00541A6A"/>
    <w:rsid w:val="005424B2"/>
    <w:rsid w:val="00542D2D"/>
    <w:rsid w:val="0054353C"/>
    <w:rsid w:val="00543ED7"/>
    <w:rsid w:val="00544B21"/>
    <w:rsid w:val="00544BB6"/>
    <w:rsid w:val="00545452"/>
    <w:rsid w:val="005464F4"/>
    <w:rsid w:val="005467C0"/>
    <w:rsid w:val="00546CFA"/>
    <w:rsid w:val="005471BD"/>
    <w:rsid w:val="0054720E"/>
    <w:rsid w:val="005503AB"/>
    <w:rsid w:val="005504A2"/>
    <w:rsid w:val="00550BB1"/>
    <w:rsid w:val="00550C2F"/>
    <w:rsid w:val="00551A6D"/>
    <w:rsid w:val="005523DC"/>
    <w:rsid w:val="00552F6A"/>
    <w:rsid w:val="00553244"/>
    <w:rsid w:val="00553E91"/>
    <w:rsid w:val="005546BB"/>
    <w:rsid w:val="00554BD8"/>
    <w:rsid w:val="005554CD"/>
    <w:rsid w:val="005557B6"/>
    <w:rsid w:val="005557C1"/>
    <w:rsid w:val="005558BB"/>
    <w:rsid w:val="005558D6"/>
    <w:rsid w:val="00556835"/>
    <w:rsid w:val="00556D6E"/>
    <w:rsid w:val="00556E92"/>
    <w:rsid w:val="00557469"/>
    <w:rsid w:val="005579DA"/>
    <w:rsid w:val="005602DC"/>
    <w:rsid w:val="00560B89"/>
    <w:rsid w:val="00561171"/>
    <w:rsid w:val="00561298"/>
    <w:rsid w:val="00561354"/>
    <w:rsid w:val="005614F9"/>
    <w:rsid w:val="005615C1"/>
    <w:rsid w:val="0056179A"/>
    <w:rsid w:val="00561884"/>
    <w:rsid w:val="005618F1"/>
    <w:rsid w:val="00561B42"/>
    <w:rsid w:val="00561CB6"/>
    <w:rsid w:val="00562B42"/>
    <w:rsid w:val="00562BAE"/>
    <w:rsid w:val="00562C03"/>
    <w:rsid w:val="0056304E"/>
    <w:rsid w:val="0056330C"/>
    <w:rsid w:val="005644FD"/>
    <w:rsid w:val="00565D89"/>
    <w:rsid w:val="005662F6"/>
    <w:rsid w:val="00566626"/>
    <w:rsid w:val="005675F2"/>
    <w:rsid w:val="00570201"/>
    <w:rsid w:val="00570306"/>
    <w:rsid w:val="005707D5"/>
    <w:rsid w:val="00570860"/>
    <w:rsid w:val="00570950"/>
    <w:rsid w:val="00570BDE"/>
    <w:rsid w:val="00570D4B"/>
    <w:rsid w:val="005719F3"/>
    <w:rsid w:val="005720E9"/>
    <w:rsid w:val="00572A83"/>
    <w:rsid w:val="00572C20"/>
    <w:rsid w:val="00572F01"/>
    <w:rsid w:val="00573959"/>
    <w:rsid w:val="005739C6"/>
    <w:rsid w:val="00573C28"/>
    <w:rsid w:val="00574A89"/>
    <w:rsid w:val="00574FB7"/>
    <w:rsid w:val="0057597C"/>
    <w:rsid w:val="00575D7D"/>
    <w:rsid w:val="00576703"/>
    <w:rsid w:val="0057672D"/>
    <w:rsid w:val="00576D7C"/>
    <w:rsid w:val="0057744D"/>
    <w:rsid w:val="00577B55"/>
    <w:rsid w:val="00577D15"/>
    <w:rsid w:val="00580061"/>
    <w:rsid w:val="0058028C"/>
    <w:rsid w:val="00580C59"/>
    <w:rsid w:val="005814F8"/>
    <w:rsid w:val="00581EDC"/>
    <w:rsid w:val="005836A7"/>
    <w:rsid w:val="0058396F"/>
    <w:rsid w:val="00583F9E"/>
    <w:rsid w:val="0058482C"/>
    <w:rsid w:val="00585719"/>
    <w:rsid w:val="00585D42"/>
    <w:rsid w:val="0058635E"/>
    <w:rsid w:val="005864C8"/>
    <w:rsid w:val="005867E2"/>
    <w:rsid w:val="00586BE6"/>
    <w:rsid w:val="00587684"/>
    <w:rsid w:val="005877DE"/>
    <w:rsid w:val="005903AE"/>
    <w:rsid w:val="00592F7F"/>
    <w:rsid w:val="0059305C"/>
    <w:rsid w:val="0059313D"/>
    <w:rsid w:val="00593BE5"/>
    <w:rsid w:val="00594220"/>
    <w:rsid w:val="005946EF"/>
    <w:rsid w:val="00594966"/>
    <w:rsid w:val="00594A45"/>
    <w:rsid w:val="00594A81"/>
    <w:rsid w:val="00594CCC"/>
    <w:rsid w:val="00595708"/>
    <w:rsid w:val="00596220"/>
    <w:rsid w:val="00596453"/>
    <w:rsid w:val="00596532"/>
    <w:rsid w:val="00596A43"/>
    <w:rsid w:val="00596C06"/>
    <w:rsid w:val="00596C7A"/>
    <w:rsid w:val="00596F64"/>
    <w:rsid w:val="00596F80"/>
    <w:rsid w:val="005973C3"/>
    <w:rsid w:val="0059749B"/>
    <w:rsid w:val="00597582"/>
    <w:rsid w:val="005979B0"/>
    <w:rsid w:val="00597BC2"/>
    <w:rsid w:val="005A0D5F"/>
    <w:rsid w:val="005A1254"/>
    <w:rsid w:val="005A1BEF"/>
    <w:rsid w:val="005A206A"/>
    <w:rsid w:val="005A2895"/>
    <w:rsid w:val="005A2AE9"/>
    <w:rsid w:val="005A35B5"/>
    <w:rsid w:val="005A3C46"/>
    <w:rsid w:val="005A44C4"/>
    <w:rsid w:val="005A4801"/>
    <w:rsid w:val="005A4C8F"/>
    <w:rsid w:val="005A4FE6"/>
    <w:rsid w:val="005A549A"/>
    <w:rsid w:val="005A6474"/>
    <w:rsid w:val="005A64DE"/>
    <w:rsid w:val="005A6AEC"/>
    <w:rsid w:val="005A76EF"/>
    <w:rsid w:val="005B0F3F"/>
    <w:rsid w:val="005B17D7"/>
    <w:rsid w:val="005B2667"/>
    <w:rsid w:val="005B2AA4"/>
    <w:rsid w:val="005B2FDA"/>
    <w:rsid w:val="005B303C"/>
    <w:rsid w:val="005B4653"/>
    <w:rsid w:val="005B4BCD"/>
    <w:rsid w:val="005B4E94"/>
    <w:rsid w:val="005B4FE4"/>
    <w:rsid w:val="005B5C60"/>
    <w:rsid w:val="005B617C"/>
    <w:rsid w:val="005B6470"/>
    <w:rsid w:val="005B73AC"/>
    <w:rsid w:val="005B7517"/>
    <w:rsid w:val="005C08E6"/>
    <w:rsid w:val="005C0EFD"/>
    <w:rsid w:val="005C1101"/>
    <w:rsid w:val="005C1721"/>
    <w:rsid w:val="005C1796"/>
    <w:rsid w:val="005C1BA5"/>
    <w:rsid w:val="005C1E23"/>
    <w:rsid w:val="005C1FC5"/>
    <w:rsid w:val="005C208E"/>
    <w:rsid w:val="005C2170"/>
    <w:rsid w:val="005C2C8E"/>
    <w:rsid w:val="005C2CBA"/>
    <w:rsid w:val="005C368E"/>
    <w:rsid w:val="005C37D0"/>
    <w:rsid w:val="005C4184"/>
    <w:rsid w:val="005C4980"/>
    <w:rsid w:val="005C49A8"/>
    <w:rsid w:val="005C5211"/>
    <w:rsid w:val="005C5A78"/>
    <w:rsid w:val="005C5FEC"/>
    <w:rsid w:val="005C6857"/>
    <w:rsid w:val="005C6A73"/>
    <w:rsid w:val="005C6CA5"/>
    <w:rsid w:val="005D0194"/>
    <w:rsid w:val="005D05E1"/>
    <w:rsid w:val="005D060F"/>
    <w:rsid w:val="005D0727"/>
    <w:rsid w:val="005D0926"/>
    <w:rsid w:val="005D0E24"/>
    <w:rsid w:val="005D12C5"/>
    <w:rsid w:val="005D24FC"/>
    <w:rsid w:val="005D2580"/>
    <w:rsid w:val="005D43CF"/>
    <w:rsid w:val="005D4AB9"/>
    <w:rsid w:val="005D4CCD"/>
    <w:rsid w:val="005D5CCF"/>
    <w:rsid w:val="005D63C0"/>
    <w:rsid w:val="005D66C4"/>
    <w:rsid w:val="005D69AE"/>
    <w:rsid w:val="005D6DC8"/>
    <w:rsid w:val="005D7779"/>
    <w:rsid w:val="005D7AC6"/>
    <w:rsid w:val="005D7D02"/>
    <w:rsid w:val="005E03B2"/>
    <w:rsid w:val="005E0466"/>
    <w:rsid w:val="005E04E6"/>
    <w:rsid w:val="005E0838"/>
    <w:rsid w:val="005E1F13"/>
    <w:rsid w:val="005E2529"/>
    <w:rsid w:val="005E2C3C"/>
    <w:rsid w:val="005E31E7"/>
    <w:rsid w:val="005E35F3"/>
    <w:rsid w:val="005E3AF4"/>
    <w:rsid w:val="005E3EBD"/>
    <w:rsid w:val="005E3F2C"/>
    <w:rsid w:val="005E4345"/>
    <w:rsid w:val="005E44EF"/>
    <w:rsid w:val="005E47FF"/>
    <w:rsid w:val="005E4FAD"/>
    <w:rsid w:val="005E5162"/>
    <w:rsid w:val="005E5348"/>
    <w:rsid w:val="005E55A7"/>
    <w:rsid w:val="005E5C32"/>
    <w:rsid w:val="005E62F1"/>
    <w:rsid w:val="005E70D3"/>
    <w:rsid w:val="005F049C"/>
    <w:rsid w:val="005F06F1"/>
    <w:rsid w:val="005F0A74"/>
    <w:rsid w:val="005F0AE2"/>
    <w:rsid w:val="005F0C4C"/>
    <w:rsid w:val="005F12B7"/>
    <w:rsid w:val="005F1E6C"/>
    <w:rsid w:val="005F1F1F"/>
    <w:rsid w:val="005F230D"/>
    <w:rsid w:val="005F2515"/>
    <w:rsid w:val="005F2595"/>
    <w:rsid w:val="005F2610"/>
    <w:rsid w:val="005F376E"/>
    <w:rsid w:val="005F3940"/>
    <w:rsid w:val="005F3BD0"/>
    <w:rsid w:val="005F4DD0"/>
    <w:rsid w:val="005F5910"/>
    <w:rsid w:val="005F599F"/>
    <w:rsid w:val="005F5AC7"/>
    <w:rsid w:val="005F5B4E"/>
    <w:rsid w:val="005F5EB5"/>
    <w:rsid w:val="005F6D33"/>
    <w:rsid w:val="005F7168"/>
    <w:rsid w:val="005F720D"/>
    <w:rsid w:val="00600118"/>
    <w:rsid w:val="00601023"/>
    <w:rsid w:val="00601C9B"/>
    <w:rsid w:val="006025F5"/>
    <w:rsid w:val="006029F2"/>
    <w:rsid w:val="00602BD7"/>
    <w:rsid w:val="00603616"/>
    <w:rsid w:val="006037EE"/>
    <w:rsid w:val="0060425C"/>
    <w:rsid w:val="00604767"/>
    <w:rsid w:val="00604854"/>
    <w:rsid w:val="00604ACA"/>
    <w:rsid w:val="00604B12"/>
    <w:rsid w:val="00604D0A"/>
    <w:rsid w:val="006054C5"/>
    <w:rsid w:val="00606124"/>
    <w:rsid w:val="0060616E"/>
    <w:rsid w:val="006066D0"/>
    <w:rsid w:val="00606A12"/>
    <w:rsid w:val="00606BC5"/>
    <w:rsid w:val="0060791A"/>
    <w:rsid w:val="00607DBA"/>
    <w:rsid w:val="00607F62"/>
    <w:rsid w:val="00610601"/>
    <w:rsid w:val="00610771"/>
    <w:rsid w:val="006108D6"/>
    <w:rsid w:val="00610970"/>
    <w:rsid w:val="0061197F"/>
    <w:rsid w:val="00611B73"/>
    <w:rsid w:val="0061200E"/>
    <w:rsid w:val="006121B8"/>
    <w:rsid w:val="00612B85"/>
    <w:rsid w:val="006138F3"/>
    <w:rsid w:val="00613DCF"/>
    <w:rsid w:val="00613E34"/>
    <w:rsid w:val="0061408A"/>
    <w:rsid w:val="00614DDD"/>
    <w:rsid w:val="00615B5B"/>
    <w:rsid w:val="006160E7"/>
    <w:rsid w:val="0061629E"/>
    <w:rsid w:val="00616C72"/>
    <w:rsid w:val="006173BF"/>
    <w:rsid w:val="00620208"/>
    <w:rsid w:val="006206EB"/>
    <w:rsid w:val="00620748"/>
    <w:rsid w:val="00621170"/>
    <w:rsid w:val="00621C77"/>
    <w:rsid w:val="00622720"/>
    <w:rsid w:val="00622CB3"/>
    <w:rsid w:val="006230E1"/>
    <w:rsid w:val="00623104"/>
    <w:rsid w:val="006234A1"/>
    <w:rsid w:val="006236C1"/>
    <w:rsid w:val="00623C3F"/>
    <w:rsid w:val="00623C85"/>
    <w:rsid w:val="006241AE"/>
    <w:rsid w:val="006249DE"/>
    <w:rsid w:val="006249F1"/>
    <w:rsid w:val="00624ADF"/>
    <w:rsid w:val="00625071"/>
    <w:rsid w:val="006262BF"/>
    <w:rsid w:val="006263C4"/>
    <w:rsid w:val="00626854"/>
    <w:rsid w:val="00626DE3"/>
    <w:rsid w:val="00627147"/>
    <w:rsid w:val="00627C9C"/>
    <w:rsid w:val="00627EEF"/>
    <w:rsid w:val="006300ED"/>
    <w:rsid w:val="00630273"/>
    <w:rsid w:val="006306C4"/>
    <w:rsid w:val="00630A61"/>
    <w:rsid w:val="00631EF7"/>
    <w:rsid w:val="00632118"/>
    <w:rsid w:val="00632327"/>
    <w:rsid w:val="00632534"/>
    <w:rsid w:val="00632745"/>
    <w:rsid w:val="00632F3F"/>
    <w:rsid w:val="00633C54"/>
    <w:rsid w:val="006345CD"/>
    <w:rsid w:val="006347FE"/>
    <w:rsid w:val="00635542"/>
    <w:rsid w:val="0063573D"/>
    <w:rsid w:val="00636B3E"/>
    <w:rsid w:val="00636D41"/>
    <w:rsid w:val="0063744B"/>
    <w:rsid w:val="0064044A"/>
    <w:rsid w:val="00640777"/>
    <w:rsid w:val="00640D16"/>
    <w:rsid w:val="00640E53"/>
    <w:rsid w:val="00640F54"/>
    <w:rsid w:val="00640FED"/>
    <w:rsid w:val="006414BE"/>
    <w:rsid w:val="0064150A"/>
    <w:rsid w:val="006420D3"/>
    <w:rsid w:val="00643438"/>
    <w:rsid w:val="0064378D"/>
    <w:rsid w:val="0064396F"/>
    <w:rsid w:val="00643A48"/>
    <w:rsid w:val="0064474A"/>
    <w:rsid w:val="006447FE"/>
    <w:rsid w:val="00644950"/>
    <w:rsid w:val="006458F6"/>
    <w:rsid w:val="00645A2B"/>
    <w:rsid w:val="00645D7E"/>
    <w:rsid w:val="00646271"/>
    <w:rsid w:val="00646B02"/>
    <w:rsid w:val="006471A1"/>
    <w:rsid w:val="00647770"/>
    <w:rsid w:val="00650697"/>
    <w:rsid w:val="0065094E"/>
    <w:rsid w:val="006514EE"/>
    <w:rsid w:val="00652077"/>
    <w:rsid w:val="0065241A"/>
    <w:rsid w:val="006524F2"/>
    <w:rsid w:val="0065251F"/>
    <w:rsid w:val="00652B2F"/>
    <w:rsid w:val="0065335A"/>
    <w:rsid w:val="00654D25"/>
    <w:rsid w:val="0065509F"/>
    <w:rsid w:val="00655CD0"/>
    <w:rsid w:val="00655D08"/>
    <w:rsid w:val="00656185"/>
    <w:rsid w:val="00656505"/>
    <w:rsid w:val="00656AA2"/>
    <w:rsid w:val="00657039"/>
    <w:rsid w:val="006573AC"/>
    <w:rsid w:val="0065779C"/>
    <w:rsid w:val="00657CCD"/>
    <w:rsid w:val="00657F23"/>
    <w:rsid w:val="0066023D"/>
    <w:rsid w:val="00660562"/>
    <w:rsid w:val="00660AAC"/>
    <w:rsid w:val="00660D9C"/>
    <w:rsid w:val="006613E8"/>
    <w:rsid w:val="0066163C"/>
    <w:rsid w:val="0066183C"/>
    <w:rsid w:val="00661ECA"/>
    <w:rsid w:val="00662057"/>
    <w:rsid w:val="00662A99"/>
    <w:rsid w:val="00663307"/>
    <w:rsid w:val="006636DA"/>
    <w:rsid w:val="00664ED6"/>
    <w:rsid w:val="00664F00"/>
    <w:rsid w:val="00665024"/>
    <w:rsid w:val="00666243"/>
    <w:rsid w:val="00666524"/>
    <w:rsid w:val="00666619"/>
    <w:rsid w:val="006666BD"/>
    <w:rsid w:val="006669EE"/>
    <w:rsid w:val="006672D8"/>
    <w:rsid w:val="00667B40"/>
    <w:rsid w:val="006701E5"/>
    <w:rsid w:val="006705E2"/>
    <w:rsid w:val="0067093D"/>
    <w:rsid w:val="00670F92"/>
    <w:rsid w:val="006711F6"/>
    <w:rsid w:val="00671327"/>
    <w:rsid w:val="0067139A"/>
    <w:rsid w:val="00671AD4"/>
    <w:rsid w:val="00671DEC"/>
    <w:rsid w:val="0067220A"/>
    <w:rsid w:val="00672938"/>
    <w:rsid w:val="00672940"/>
    <w:rsid w:val="00672B5A"/>
    <w:rsid w:val="00672BC7"/>
    <w:rsid w:val="00673013"/>
    <w:rsid w:val="006733D9"/>
    <w:rsid w:val="00673C21"/>
    <w:rsid w:val="00673D96"/>
    <w:rsid w:val="006741AF"/>
    <w:rsid w:val="006746E0"/>
    <w:rsid w:val="0067493A"/>
    <w:rsid w:val="00674E4D"/>
    <w:rsid w:val="006755FD"/>
    <w:rsid w:val="0067599F"/>
    <w:rsid w:val="006769C0"/>
    <w:rsid w:val="00677032"/>
    <w:rsid w:val="0067740A"/>
    <w:rsid w:val="00677853"/>
    <w:rsid w:val="00677A5F"/>
    <w:rsid w:val="0068042F"/>
    <w:rsid w:val="00680765"/>
    <w:rsid w:val="006807C8"/>
    <w:rsid w:val="0068126F"/>
    <w:rsid w:val="006816CF"/>
    <w:rsid w:val="00682429"/>
    <w:rsid w:val="00682541"/>
    <w:rsid w:val="00682889"/>
    <w:rsid w:val="00682B72"/>
    <w:rsid w:val="00683005"/>
    <w:rsid w:val="006837EB"/>
    <w:rsid w:val="00683E32"/>
    <w:rsid w:val="006841EC"/>
    <w:rsid w:val="006841F4"/>
    <w:rsid w:val="0068474B"/>
    <w:rsid w:val="00684A11"/>
    <w:rsid w:val="0068543B"/>
    <w:rsid w:val="00685D8D"/>
    <w:rsid w:val="0068785B"/>
    <w:rsid w:val="006879AE"/>
    <w:rsid w:val="00687D0F"/>
    <w:rsid w:val="00690724"/>
    <w:rsid w:val="0069089A"/>
    <w:rsid w:val="006909A4"/>
    <w:rsid w:val="006911F7"/>
    <w:rsid w:val="0069201B"/>
    <w:rsid w:val="006925C3"/>
    <w:rsid w:val="006928B3"/>
    <w:rsid w:val="006932BF"/>
    <w:rsid w:val="006935BF"/>
    <w:rsid w:val="0069462D"/>
    <w:rsid w:val="00694998"/>
    <w:rsid w:val="0069522A"/>
    <w:rsid w:val="00695818"/>
    <w:rsid w:val="00696963"/>
    <w:rsid w:val="00696A32"/>
    <w:rsid w:val="00696DE0"/>
    <w:rsid w:val="0069733D"/>
    <w:rsid w:val="006975C1"/>
    <w:rsid w:val="0069760E"/>
    <w:rsid w:val="0069767D"/>
    <w:rsid w:val="00697EDC"/>
    <w:rsid w:val="006A068B"/>
    <w:rsid w:val="006A0713"/>
    <w:rsid w:val="006A0BE2"/>
    <w:rsid w:val="006A0CFD"/>
    <w:rsid w:val="006A1722"/>
    <w:rsid w:val="006A192E"/>
    <w:rsid w:val="006A26C3"/>
    <w:rsid w:val="006A272F"/>
    <w:rsid w:val="006A27F0"/>
    <w:rsid w:val="006A2883"/>
    <w:rsid w:val="006A30DB"/>
    <w:rsid w:val="006A30EC"/>
    <w:rsid w:val="006A3324"/>
    <w:rsid w:val="006A3E66"/>
    <w:rsid w:val="006A4E75"/>
    <w:rsid w:val="006A51D9"/>
    <w:rsid w:val="006A524D"/>
    <w:rsid w:val="006A5999"/>
    <w:rsid w:val="006A5B97"/>
    <w:rsid w:val="006A6303"/>
    <w:rsid w:val="006A67B4"/>
    <w:rsid w:val="006A6884"/>
    <w:rsid w:val="006B01C4"/>
    <w:rsid w:val="006B03C1"/>
    <w:rsid w:val="006B0BD4"/>
    <w:rsid w:val="006B1BA1"/>
    <w:rsid w:val="006B1C81"/>
    <w:rsid w:val="006B1E0F"/>
    <w:rsid w:val="006B2597"/>
    <w:rsid w:val="006B2EA2"/>
    <w:rsid w:val="006B307E"/>
    <w:rsid w:val="006B381B"/>
    <w:rsid w:val="006B5565"/>
    <w:rsid w:val="006B597C"/>
    <w:rsid w:val="006B5B1F"/>
    <w:rsid w:val="006B7791"/>
    <w:rsid w:val="006B7B6F"/>
    <w:rsid w:val="006B7B74"/>
    <w:rsid w:val="006B7E95"/>
    <w:rsid w:val="006C1077"/>
    <w:rsid w:val="006C1232"/>
    <w:rsid w:val="006C3764"/>
    <w:rsid w:val="006C3998"/>
    <w:rsid w:val="006C3EDF"/>
    <w:rsid w:val="006C4235"/>
    <w:rsid w:val="006C4A40"/>
    <w:rsid w:val="006C50E7"/>
    <w:rsid w:val="006C55AA"/>
    <w:rsid w:val="006C57E1"/>
    <w:rsid w:val="006C587C"/>
    <w:rsid w:val="006C58CE"/>
    <w:rsid w:val="006C5A1F"/>
    <w:rsid w:val="006C634B"/>
    <w:rsid w:val="006C7C16"/>
    <w:rsid w:val="006D08BE"/>
    <w:rsid w:val="006D0BFF"/>
    <w:rsid w:val="006D0E5F"/>
    <w:rsid w:val="006D0F88"/>
    <w:rsid w:val="006D1209"/>
    <w:rsid w:val="006D1684"/>
    <w:rsid w:val="006D175F"/>
    <w:rsid w:val="006D1CF9"/>
    <w:rsid w:val="006D23AF"/>
    <w:rsid w:val="006D2F55"/>
    <w:rsid w:val="006D336D"/>
    <w:rsid w:val="006D3FA0"/>
    <w:rsid w:val="006D4243"/>
    <w:rsid w:val="006D45AA"/>
    <w:rsid w:val="006D5D9A"/>
    <w:rsid w:val="006D65E8"/>
    <w:rsid w:val="006D668A"/>
    <w:rsid w:val="006D68AE"/>
    <w:rsid w:val="006D6AF5"/>
    <w:rsid w:val="006D771E"/>
    <w:rsid w:val="006E0259"/>
    <w:rsid w:val="006E0506"/>
    <w:rsid w:val="006E0AB8"/>
    <w:rsid w:val="006E1CC0"/>
    <w:rsid w:val="006E21E5"/>
    <w:rsid w:val="006E292A"/>
    <w:rsid w:val="006E2AB6"/>
    <w:rsid w:val="006E2D2F"/>
    <w:rsid w:val="006E2F00"/>
    <w:rsid w:val="006E32A2"/>
    <w:rsid w:val="006E39A8"/>
    <w:rsid w:val="006E443E"/>
    <w:rsid w:val="006E4886"/>
    <w:rsid w:val="006E4A49"/>
    <w:rsid w:val="006E4BC1"/>
    <w:rsid w:val="006E4FDD"/>
    <w:rsid w:val="006E521D"/>
    <w:rsid w:val="006E62DE"/>
    <w:rsid w:val="006E639B"/>
    <w:rsid w:val="006E63EC"/>
    <w:rsid w:val="006E6F12"/>
    <w:rsid w:val="006E7226"/>
    <w:rsid w:val="006E730B"/>
    <w:rsid w:val="006E74C4"/>
    <w:rsid w:val="006E7D2A"/>
    <w:rsid w:val="006F055F"/>
    <w:rsid w:val="006F07F2"/>
    <w:rsid w:val="006F1259"/>
    <w:rsid w:val="006F1C22"/>
    <w:rsid w:val="006F1DBD"/>
    <w:rsid w:val="006F2ADB"/>
    <w:rsid w:val="006F3175"/>
    <w:rsid w:val="006F32D0"/>
    <w:rsid w:val="006F3544"/>
    <w:rsid w:val="006F441D"/>
    <w:rsid w:val="006F6384"/>
    <w:rsid w:val="006F6A53"/>
    <w:rsid w:val="006F6BC4"/>
    <w:rsid w:val="006F6CE7"/>
    <w:rsid w:val="006F6E2F"/>
    <w:rsid w:val="006F7BAE"/>
    <w:rsid w:val="006F7C33"/>
    <w:rsid w:val="006F7D27"/>
    <w:rsid w:val="00700027"/>
    <w:rsid w:val="0070042E"/>
    <w:rsid w:val="007004D6"/>
    <w:rsid w:val="00702520"/>
    <w:rsid w:val="00702958"/>
    <w:rsid w:val="00702FC9"/>
    <w:rsid w:val="007031D4"/>
    <w:rsid w:val="00703886"/>
    <w:rsid w:val="007038DE"/>
    <w:rsid w:val="00703999"/>
    <w:rsid w:val="00703D08"/>
    <w:rsid w:val="00703D20"/>
    <w:rsid w:val="00703D45"/>
    <w:rsid w:val="00704998"/>
    <w:rsid w:val="00704AEF"/>
    <w:rsid w:val="00704E2A"/>
    <w:rsid w:val="00704F42"/>
    <w:rsid w:val="00705B31"/>
    <w:rsid w:val="00705CFA"/>
    <w:rsid w:val="00705FB4"/>
    <w:rsid w:val="007070FD"/>
    <w:rsid w:val="0070733D"/>
    <w:rsid w:val="0070790C"/>
    <w:rsid w:val="00707C72"/>
    <w:rsid w:val="00707EA1"/>
    <w:rsid w:val="007101BE"/>
    <w:rsid w:val="00710B62"/>
    <w:rsid w:val="00711E35"/>
    <w:rsid w:val="00712348"/>
    <w:rsid w:val="007134B5"/>
    <w:rsid w:val="00713AC6"/>
    <w:rsid w:val="00713D26"/>
    <w:rsid w:val="0071442F"/>
    <w:rsid w:val="007152B3"/>
    <w:rsid w:val="0071544C"/>
    <w:rsid w:val="00715A7F"/>
    <w:rsid w:val="00715F90"/>
    <w:rsid w:val="00715F91"/>
    <w:rsid w:val="0071606B"/>
    <w:rsid w:val="007166AC"/>
    <w:rsid w:val="00716834"/>
    <w:rsid w:val="00717196"/>
    <w:rsid w:val="00717D3E"/>
    <w:rsid w:val="00717FD6"/>
    <w:rsid w:val="00720094"/>
    <w:rsid w:val="007204B5"/>
    <w:rsid w:val="00720F8D"/>
    <w:rsid w:val="00721499"/>
    <w:rsid w:val="00721694"/>
    <w:rsid w:val="00721881"/>
    <w:rsid w:val="00721BD0"/>
    <w:rsid w:val="00722918"/>
    <w:rsid w:val="0072310F"/>
    <w:rsid w:val="007232F1"/>
    <w:rsid w:val="0072376E"/>
    <w:rsid w:val="00724303"/>
    <w:rsid w:val="00725AB5"/>
    <w:rsid w:val="00725B0A"/>
    <w:rsid w:val="0072652D"/>
    <w:rsid w:val="00726B8A"/>
    <w:rsid w:val="00727001"/>
    <w:rsid w:val="007273AF"/>
    <w:rsid w:val="00727B26"/>
    <w:rsid w:val="00730289"/>
    <w:rsid w:val="00730B75"/>
    <w:rsid w:val="00730F6E"/>
    <w:rsid w:val="00731094"/>
    <w:rsid w:val="00731104"/>
    <w:rsid w:val="00731A0F"/>
    <w:rsid w:val="00731BE6"/>
    <w:rsid w:val="00731CBE"/>
    <w:rsid w:val="00731FA2"/>
    <w:rsid w:val="00732102"/>
    <w:rsid w:val="00732140"/>
    <w:rsid w:val="00732161"/>
    <w:rsid w:val="00732573"/>
    <w:rsid w:val="007325E7"/>
    <w:rsid w:val="00732715"/>
    <w:rsid w:val="00732C83"/>
    <w:rsid w:val="00732CCD"/>
    <w:rsid w:val="00733655"/>
    <w:rsid w:val="00733842"/>
    <w:rsid w:val="00733E70"/>
    <w:rsid w:val="00733EFD"/>
    <w:rsid w:val="00734118"/>
    <w:rsid w:val="0073480F"/>
    <w:rsid w:val="007350AB"/>
    <w:rsid w:val="00735527"/>
    <w:rsid w:val="007360EA"/>
    <w:rsid w:val="007363CE"/>
    <w:rsid w:val="00736B3D"/>
    <w:rsid w:val="007373BB"/>
    <w:rsid w:val="007402FD"/>
    <w:rsid w:val="00740339"/>
    <w:rsid w:val="007422C5"/>
    <w:rsid w:val="00742BD8"/>
    <w:rsid w:val="00742EC2"/>
    <w:rsid w:val="007439D9"/>
    <w:rsid w:val="00743F79"/>
    <w:rsid w:val="0074434E"/>
    <w:rsid w:val="0074440E"/>
    <w:rsid w:val="007445F8"/>
    <w:rsid w:val="00744CDF"/>
    <w:rsid w:val="00744F5F"/>
    <w:rsid w:val="007453DC"/>
    <w:rsid w:val="007463D0"/>
    <w:rsid w:val="00747C04"/>
    <w:rsid w:val="00750DCF"/>
    <w:rsid w:val="00750E24"/>
    <w:rsid w:val="00751176"/>
    <w:rsid w:val="00751371"/>
    <w:rsid w:val="007518C5"/>
    <w:rsid w:val="00751C6A"/>
    <w:rsid w:val="007523E6"/>
    <w:rsid w:val="00752DD5"/>
    <w:rsid w:val="00753F29"/>
    <w:rsid w:val="0075435D"/>
    <w:rsid w:val="00754862"/>
    <w:rsid w:val="00754A50"/>
    <w:rsid w:val="00754E4D"/>
    <w:rsid w:val="00755033"/>
    <w:rsid w:val="007553AC"/>
    <w:rsid w:val="007556AF"/>
    <w:rsid w:val="00755C90"/>
    <w:rsid w:val="00755FDD"/>
    <w:rsid w:val="007561E5"/>
    <w:rsid w:val="007575F6"/>
    <w:rsid w:val="0075778F"/>
    <w:rsid w:val="00757BAC"/>
    <w:rsid w:val="00757C0B"/>
    <w:rsid w:val="00760198"/>
    <w:rsid w:val="00760830"/>
    <w:rsid w:val="00760F1E"/>
    <w:rsid w:val="0076188F"/>
    <w:rsid w:val="00761B49"/>
    <w:rsid w:val="0076226E"/>
    <w:rsid w:val="007628F2"/>
    <w:rsid w:val="00763741"/>
    <w:rsid w:val="00763D7B"/>
    <w:rsid w:val="007647DF"/>
    <w:rsid w:val="00764DD8"/>
    <w:rsid w:val="00764FE6"/>
    <w:rsid w:val="00765313"/>
    <w:rsid w:val="007657AD"/>
    <w:rsid w:val="007658F4"/>
    <w:rsid w:val="00765962"/>
    <w:rsid w:val="00765D9E"/>
    <w:rsid w:val="00770461"/>
    <w:rsid w:val="007705D9"/>
    <w:rsid w:val="007708EF"/>
    <w:rsid w:val="0077110D"/>
    <w:rsid w:val="00771457"/>
    <w:rsid w:val="00771AF4"/>
    <w:rsid w:val="007722DD"/>
    <w:rsid w:val="00772DFC"/>
    <w:rsid w:val="0077357C"/>
    <w:rsid w:val="0077377F"/>
    <w:rsid w:val="0077400F"/>
    <w:rsid w:val="00774160"/>
    <w:rsid w:val="007744E7"/>
    <w:rsid w:val="00774C11"/>
    <w:rsid w:val="007759C1"/>
    <w:rsid w:val="00775A13"/>
    <w:rsid w:val="007762F5"/>
    <w:rsid w:val="0077667B"/>
    <w:rsid w:val="00776E80"/>
    <w:rsid w:val="00776FEA"/>
    <w:rsid w:val="00777874"/>
    <w:rsid w:val="007778F0"/>
    <w:rsid w:val="00777BDA"/>
    <w:rsid w:val="007800AC"/>
    <w:rsid w:val="00780977"/>
    <w:rsid w:val="007812CD"/>
    <w:rsid w:val="00781389"/>
    <w:rsid w:val="00781553"/>
    <w:rsid w:val="007815D1"/>
    <w:rsid w:val="007824AF"/>
    <w:rsid w:val="007824C4"/>
    <w:rsid w:val="00782EE0"/>
    <w:rsid w:val="007832C4"/>
    <w:rsid w:val="007835B0"/>
    <w:rsid w:val="00784308"/>
    <w:rsid w:val="00785189"/>
    <w:rsid w:val="00786C64"/>
    <w:rsid w:val="00787762"/>
    <w:rsid w:val="00787D6D"/>
    <w:rsid w:val="00787E0C"/>
    <w:rsid w:val="007910CA"/>
    <w:rsid w:val="007910EB"/>
    <w:rsid w:val="0079123A"/>
    <w:rsid w:val="007912E6"/>
    <w:rsid w:val="00791600"/>
    <w:rsid w:val="0079191F"/>
    <w:rsid w:val="00791975"/>
    <w:rsid w:val="007937AC"/>
    <w:rsid w:val="00793DC7"/>
    <w:rsid w:val="00793F6E"/>
    <w:rsid w:val="00793FF7"/>
    <w:rsid w:val="0079430F"/>
    <w:rsid w:val="00794515"/>
    <w:rsid w:val="00794BA2"/>
    <w:rsid w:val="00794CE3"/>
    <w:rsid w:val="00794D58"/>
    <w:rsid w:val="00794E9C"/>
    <w:rsid w:val="00795186"/>
    <w:rsid w:val="007956DD"/>
    <w:rsid w:val="007956FD"/>
    <w:rsid w:val="007959C1"/>
    <w:rsid w:val="00795CF3"/>
    <w:rsid w:val="00795F84"/>
    <w:rsid w:val="00796A52"/>
    <w:rsid w:val="00796C35"/>
    <w:rsid w:val="0079709B"/>
    <w:rsid w:val="007976AF"/>
    <w:rsid w:val="007A0561"/>
    <w:rsid w:val="007A0CC6"/>
    <w:rsid w:val="007A10A4"/>
    <w:rsid w:val="007A10B0"/>
    <w:rsid w:val="007A169A"/>
    <w:rsid w:val="007A1BE3"/>
    <w:rsid w:val="007A20AC"/>
    <w:rsid w:val="007A23DB"/>
    <w:rsid w:val="007A240D"/>
    <w:rsid w:val="007A24B8"/>
    <w:rsid w:val="007A27CD"/>
    <w:rsid w:val="007A294D"/>
    <w:rsid w:val="007A2CB6"/>
    <w:rsid w:val="007A3009"/>
    <w:rsid w:val="007A30FD"/>
    <w:rsid w:val="007A436A"/>
    <w:rsid w:val="007A476B"/>
    <w:rsid w:val="007A5F4D"/>
    <w:rsid w:val="007A61BE"/>
    <w:rsid w:val="007A672B"/>
    <w:rsid w:val="007A6EA9"/>
    <w:rsid w:val="007A6F16"/>
    <w:rsid w:val="007A740A"/>
    <w:rsid w:val="007A7E62"/>
    <w:rsid w:val="007A7F5B"/>
    <w:rsid w:val="007B10F5"/>
    <w:rsid w:val="007B1354"/>
    <w:rsid w:val="007B20DF"/>
    <w:rsid w:val="007B29E4"/>
    <w:rsid w:val="007B2BAD"/>
    <w:rsid w:val="007B37DD"/>
    <w:rsid w:val="007B3D24"/>
    <w:rsid w:val="007B45A6"/>
    <w:rsid w:val="007B4A88"/>
    <w:rsid w:val="007B4EC6"/>
    <w:rsid w:val="007B6070"/>
    <w:rsid w:val="007B60B2"/>
    <w:rsid w:val="007B60ED"/>
    <w:rsid w:val="007B63E1"/>
    <w:rsid w:val="007B6462"/>
    <w:rsid w:val="007B6A72"/>
    <w:rsid w:val="007B7128"/>
    <w:rsid w:val="007B73F1"/>
    <w:rsid w:val="007C066F"/>
    <w:rsid w:val="007C07C3"/>
    <w:rsid w:val="007C14B5"/>
    <w:rsid w:val="007C1852"/>
    <w:rsid w:val="007C19C4"/>
    <w:rsid w:val="007C2150"/>
    <w:rsid w:val="007C2B16"/>
    <w:rsid w:val="007C2EEB"/>
    <w:rsid w:val="007C31E3"/>
    <w:rsid w:val="007C47BA"/>
    <w:rsid w:val="007C485F"/>
    <w:rsid w:val="007C4C91"/>
    <w:rsid w:val="007C5A61"/>
    <w:rsid w:val="007C7523"/>
    <w:rsid w:val="007C784F"/>
    <w:rsid w:val="007C7950"/>
    <w:rsid w:val="007C7985"/>
    <w:rsid w:val="007D03F5"/>
    <w:rsid w:val="007D04B7"/>
    <w:rsid w:val="007D059F"/>
    <w:rsid w:val="007D1159"/>
    <w:rsid w:val="007D1DA6"/>
    <w:rsid w:val="007D26FD"/>
    <w:rsid w:val="007D2709"/>
    <w:rsid w:val="007D2817"/>
    <w:rsid w:val="007D2E78"/>
    <w:rsid w:val="007D3007"/>
    <w:rsid w:val="007D32F0"/>
    <w:rsid w:val="007D3A4A"/>
    <w:rsid w:val="007D4053"/>
    <w:rsid w:val="007D46B5"/>
    <w:rsid w:val="007D4750"/>
    <w:rsid w:val="007D500D"/>
    <w:rsid w:val="007D640B"/>
    <w:rsid w:val="007D66EE"/>
    <w:rsid w:val="007D7251"/>
    <w:rsid w:val="007D7FAE"/>
    <w:rsid w:val="007E0531"/>
    <w:rsid w:val="007E0E8E"/>
    <w:rsid w:val="007E0FC1"/>
    <w:rsid w:val="007E13B5"/>
    <w:rsid w:val="007E151A"/>
    <w:rsid w:val="007E15EE"/>
    <w:rsid w:val="007E1D4E"/>
    <w:rsid w:val="007E2245"/>
    <w:rsid w:val="007E2305"/>
    <w:rsid w:val="007E2A3C"/>
    <w:rsid w:val="007E387E"/>
    <w:rsid w:val="007E3A5E"/>
    <w:rsid w:val="007E4573"/>
    <w:rsid w:val="007E4BA3"/>
    <w:rsid w:val="007E4CF9"/>
    <w:rsid w:val="007E4D2C"/>
    <w:rsid w:val="007E4F48"/>
    <w:rsid w:val="007E57A1"/>
    <w:rsid w:val="007E5C4E"/>
    <w:rsid w:val="007E628C"/>
    <w:rsid w:val="007E6326"/>
    <w:rsid w:val="007E634F"/>
    <w:rsid w:val="007E651A"/>
    <w:rsid w:val="007E6983"/>
    <w:rsid w:val="007E69C6"/>
    <w:rsid w:val="007E6B34"/>
    <w:rsid w:val="007F00BF"/>
    <w:rsid w:val="007F0591"/>
    <w:rsid w:val="007F0C7B"/>
    <w:rsid w:val="007F0F01"/>
    <w:rsid w:val="007F1A91"/>
    <w:rsid w:val="007F1CAA"/>
    <w:rsid w:val="007F28E4"/>
    <w:rsid w:val="007F2C9C"/>
    <w:rsid w:val="007F3B9F"/>
    <w:rsid w:val="007F3E83"/>
    <w:rsid w:val="007F42EF"/>
    <w:rsid w:val="007F4454"/>
    <w:rsid w:val="007F4579"/>
    <w:rsid w:val="007F50F6"/>
    <w:rsid w:val="007F5CB5"/>
    <w:rsid w:val="007F6331"/>
    <w:rsid w:val="007F710A"/>
    <w:rsid w:val="007F74D4"/>
    <w:rsid w:val="007F7C44"/>
    <w:rsid w:val="007F7C77"/>
    <w:rsid w:val="00800909"/>
    <w:rsid w:val="00801834"/>
    <w:rsid w:val="00801961"/>
    <w:rsid w:val="00801EFE"/>
    <w:rsid w:val="00802346"/>
    <w:rsid w:val="00802404"/>
    <w:rsid w:val="008024FE"/>
    <w:rsid w:val="00802966"/>
    <w:rsid w:val="00802A08"/>
    <w:rsid w:val="00802C39"/>
    <w:rsid w:val="00802E97"/>
    <w:rsid w:val="008030E3"/>
    <w:rsid w:val="008034AE"/>
    <w:rsid w:val="00804463"/>
    <w:rsid w:val="00804511"/>
    <w:rsid w:val="00804AC4"/>
    <w:rsid w:val="00804DFA"/>
    <w:rsid w:val="00805029"/>
    <w:rsid w:val="0080535B"/>
    <w:rsid w:val="0080660A"/>
    <w:rsid w:val="008067C2"/>
    <w:rsid w:val="00806C5C"/>
    <w:rsid w:val="00807094"/>
    <w:rsid w:val="00807B8B"/>
    <w:rsid w:val="00807D14"/>
    <w:rsid w:val="00807D65"/>
    <w:rsid w:val="0081199A"/>
    <w:rsid w:val="00812097"/>
    <w:rsid w:val="00812E47"/>
    <w:rsid w:val="008131BE"/>
    <w:rsid w:val="00813585"/>
    <w:rsid w:val="00815114"/>
    <w:rsid w:val="008158D5"/>
    <w:rsid w:val="00815BEC"/>
    <w:rsid w:val="00816090"/>
    <w:rsid w:val="00816408"/>
    <w:rsid w:val="008165BD"/>
    <w:rsid w:val="00816B20"/>
    <w:rsid w:val="00816DE1"/>
    <w:rsid w:val="0081742A"/>
    <w:rsid w:val="008178D0"/>
    <w:rsid w:val="00820863"/>
    <w:rsid w:val="008209DD"/>
    <w:rsid w:val="00820C6F"/>
    <w:rsid w:val="008218AA"/>
    <w:rsid w:val="00822557"/>
    <w:rsid w:val="0082376B"/>
    <w:rsid w:val="00823B27"/>
    <w:rsid w:val="00823B7A"/>
    <w:rsid w:val="008244A0"/>
    <w:rsid w:val="00825019"/>
    <w:rsid w:val="008250CF"/>
    <w:rsid w:val="00825A45"/>
    <w:rsid w:val="00825B2D"/>
    <w:rsid w:val="00825D5F"/>
    <w:rsid w:val="0082686B"/>
    <w:rsid w:val="00826A40"/>
    <w:rsid w:val="00826AAC"/>
    <w:rsid w:val="00826DD5"/>
    <w:rsid w:val="008301AB"/>
    <w:rsid w:val="0083043C"/>
    <w:rsid w:val="00830711"/>
    <w:rsid w:val="0083087C"/>
    <w:rsid w:val="00830E4D"/>
    <w:rsid w:val="0083118A"/>
    <w:rsid w:val="00831337"/>
    <w:rsid w:val="00831450"/>
    <w:rsid w:val="0083186A"/>
    <w:rsid w:val="00833174"/>
    <w:rsid w:val="008337D0"/>
    <w:rsid w:val="00833E10"/>
    <w:rsid w:val="00834135"/>
    <w:rsid w:val="008348E3"/>
    <w:rsid w:val="0083504B"/>
    <w:rsid w:val="00835701"/>
    <w:rsid w:val="00835A87"/>
    <w:rsid w:val="00836022"/>
    <w:rsid w:val="008360B1"/>
    <w:rsid w:val="0083636D"/>
    <w:rsid w:val="00836454"/>
    <w:rsid w:val="0083680B"/>
    <w:rsid w:val="00836814"/>
    <w:rsid w:val="00836867"/>
    <w:rsid w:val="0083699A"/>
    <w:rsid w:val="00836FB8"/>
    <w:rsid w:val="00836FEB"/>
    <w:rsid w:val="00837DBF"/>
    <w:rsid w:val="00840620"/>
    <w:rsid w:val="008411A2"/>
    <w:rsid w:val="0084192F"/>
    <w:rsid w:val="0084197F"/>
    <w:rsid w:val="00841A04"/>
    <w:rsid w:val="00842C68"/>
    <w:rsid w:val="00843095"/>
    <w:rsid w:val="0084367E"/>
    <w:rsid w:val="0084385A"/>
    <w:rsid w:val="00844A35"/>
    <w:rsid w:val="00844E8B"/>
    <w:rsid w:val="00845064"/>
    <w:rsid w:val="00845585"/>
    <w:rsid w:val="008474DF"/>
    <w:rsid w:val="0084765D"/>
    <w:rsid w:val="00847BA5"/>
    <w:rsid w:val="00847E9F"/>
    <w:rsid w:val="00847F2D"/>
    <w:rsid w:val="00850700"/>
    <w:rsid w:val="008509F0"/>
    <w:rsid w:val="008513A7"/>
    <w:rsid w:val="00851481"/>
    <w:rsid w:val="00851606"/>
    <w:rsid w:val="00852729"/>
    <w:rsid w:val="00852B77"/>
    <w:rsid w:val="00852D75"/>
    <w:rsid w:val="00852D89"/>
    <w:rsid w:val="00852E17"/>
    <w:rsid w:val="0085308E"/>
    <w:rsid w:val="008537C9"/>
    <w:rsid w:val="0085389E"/>
    <w:rsid w:val="00853BCF"/>
    <w:rsid w:val="00854AFF"/>
    <w:rsid w:val="00854DA2"/>
    <w:rsid w:val="00854F14"/>
    <w:rsid w:val="00855069"/>
    <w:rsid w:val="008557BF"/>
    <w:rsid w:val="008561EA"/>
    <w:rsid w:val="00856851"/>
    <w:rsid w:val="00856870"/>
    <w:rsid w:val="00856E7A"/>
    <w:rsid w:val="00856F92"/>
    <w:rsid w:val="00857BD4"/>
    <w:rsid w:val="00860B39"/>
    <w:rsid w:val="00860E6C"/>
    <w:rsid w:val="00860E9C"/>
    <w:rsid w:val="008619DC"/>
    <w:rsid w:val="0086243D"/>
    <w:rsid w:val="00862B54"/>
    <w:rsid w:val="00862C30"/>
    <w:rsid w:val="0086394E"/>
    <w:rsid w:val="008648A4"/>
    <w:rsid w:val="00864C98"/>
    <w:rsid w:val="0086524E"/>
    <w:rsid w:val="008653AA"/>
    <w:rsid w:val="0086587F"/>
    <w:rsid w:val="008660F7"/>
    <w:rsid w:val="008660FC"/>
    <w:rsid w:val="008668DF"/>
    <w:rsid w:val="00866B32"/>
    <w:rsid w:val="00866B51"/>
    <w:rsid w:val="00866D63"/>
    <w:rsid w:val="0086730D"/>
    <w:rsid w:val="00867F49"/>
    <w:rsid w:val="00870B56"/>
    <w:rsid w:val="0087132A"/>
    <w:rsid w:val="00871638"/>
    <w:rsid w:val="0087185B"/>
    <w:rsid w:val="0087186C"/>
    <w:rsid w:val="008719A0"/>
    <w:rsid w:val="00871C40"/>
    <w:rsid w:val="00871CF3"/>
    <w:rsid w:val="008728B0"/>
    <w:rsid w:val="00872F59"/>
    <w:rsid w:val="00872FD1"/>
    <w:rsid w:val="0087356D"/>
    <w:rsid w:val="00873A67"/>
    <w:rsid w:val="008747AA"/>
    <w:rsid w:val="008748DD"/>
    <w:rsid w:val="00876DB1"/>
    <w:rsid w:val="00877013"/>
    <w:rsid w:val="00877395"/>
    <w:rsid w:val="0087769B"/>
    <w:rsid w:val="0087778F"/>
    <w:rsid w:val="008801AC"/>
    <w:rsid w:val="00880214"/>
    <w:rsid w:val="00881628"/>
    <w:rsid w:val="00882411"/>
    <w:rsid w:val="008824DE"/>
    <w:rsid w:val="00882A15"/>
    <w:rsid w:val="00882AE4"/>
    <w:rsid w:val="00882D41"/>
    <w:rsid w:val="008833CF"/>
    <w:rsid w:val="0088350A"/>
    <w:rsid w:val="008841AD"/>
    <w:rsid w:val="0088443B"/>
    <w:rsid w:val="00884676"/>
    <w:rsid w:val="00885993"/>
    <w:rsid w:val="008860FB"/>
    <w:rsid w:val="0088616F"/>
    <w:rsid w:val="00886752"/>
    <w:rsid w:val="00886925"/>
    <w:rsid w:val="00886CEF"/>
    <w:rsid w:val="0089019A"/>
    <w:rsid w:val="008905E4"/>
    <w:rsid w:val="00890849"/>
    <w:rsid w:val="00890CEA"/>
    <w:rsid w:val="00890E38"/>
    <w:rsid w:val="0089132E"/>
    <w:rsid w:val="00891C58"/>
    <w:rsid w:val="00892495"/>
    <w:rsid w:val="008924A3"/>
    <w:rsid w:val="00892A23"/>
    <w:rsid w:val="00892A99"/>
    <w:rsid w:val="008939EC"/>
    <w:rsid w:val="00893D31"/>
    <w:rsid w:val="00893F55"/>
    <w:rsid w:val="00894772"/>
    <w:rsid w:val="008947C5"/>
    <w:rsid w:val="00894A50"/>
    <w:rsid w:val="008950CB"/>
    <w:rsid w:val="008962E0"/>
    <w:rsid w:val="00896BB9"/>
    <w:rsid w:val="00896F39"/>
    <w:rsid w:val="00896F4C"/>
    <w:rsid w:val="00897201"/>
    <w:rsid w:val="008A0841"/>
    <w:rsid w:val="008A0D91"/>
    <w:rsid w:val="008A0EFE"/>
    <w:rsid w:val="008A10F6"/>
    <w:rsid w:val="008A116B"/>
    <w:rsid w:val="008A173F"/>
    <w:rsid w:val="008A1C28"/>
    <w:rsid w:val="008A2230"/>
    <w:rsid w:val="008A2356"/>
    <w:rsid w:val="008A263A"/>
    <w:rsid w:val="008A2BF1"/>
    <w:rsid w:val="008A2C45"/>
    <w:rsid w:val="008A3159"/>
    <w:rsid w:val="008A34B6"/>
    <w:rsid w:val="008A355B"/>
    <w:rsid w:val="008A3576"/>
    <w:rsid w:val="008A3E75"/>
    <w:rsid w:val="008A4362"/>
    <w:rsid w:val="008A541F"/>
    <w:rsid w:val="008A5984"/>
    <w:rsid w:val="008A5DAB"/>
    <w:rsid w:val="008A5EC9"/>
    <w:rsid w:val="008A62F3"/>
    <w:rsid w:val="008A6990"/>
    <w:rsid w:val="008A6DA1"/>
    <w:rsid w:val="008A744A"/>
    <w:rsid w:val="008A77E6"/>
    <w:rsid w:val="008B069C"/>
    <w:rsid w:val="008B0CEC"/>
    <w:rsid w:val="008B0D23"/>
    <w:rsid w:val="008B1417"/>
    <w:rsid w:val="008B2074"/>
    <w:rsid w:val="008B222F"/>
    <w:rsid w:val="008B2281"/>
    <w:rsid w:val="008B23E8"/>
    <w:rsid w:val="008B277A"/>
    <w:rsid w:val="008B2C98"/>
    <w:rsid w:val="008B3021"/>
    <w:rsid w:val="008B360B"/>
    <w:rsid w:val="008B3BF0"/>
    <w:rsid w:val="008B40B8"/>
    <w:rsid w:val="008B4939"/>
    <w:rsid w:val="008B4AD8"/>
    <w:rsid w:val="008B4D29"/>
    <w:rsid w:val="008B4F76"/>
    <w:rsid w:val="008B5054"/>
    <w:rsid w:val="008B53D1"/>
    <w:rsid w:val="008B57EC"/>
    <w:rsid w:val="008B5D27"/>
    <w:rsid w:val="008B633D"/>
    <w:rsid w:val="008B65AE"/>
    <w:rsid w:val="008B66FC"/>
    <w:rsid w:val="008B6D50"/>
    <w:rsid w:val="008B79AA"/>
    <w:rsid w:val="008B7B91"/>
    <w:rsid w:val="008B7DD9"/>
    <w:rsid w:val="008C0051"/>
    <w:rsid w:val="008C090C"/>
    <w:rsid w:val="008C11C7"/>
    <w:rsid w:val="008C12CC"/>
    <w:rsid w:val="008C1421"/>
    <w:rsid w:val="008C1813"/>
    <w:rsid w:val="008C1817"/>
    <w:rsid w:val="008C2097"/>
    <w:rsid w:val="008C220F"/>
    <w:rsid w:val="008C29A0"/>
    <w:rsid w:val="008C2AC7"/>
    <w:rsid w:val="008C2C12"/>
    <w:rsid w:val="008C3165"/>
    <w:rsid w:val="008C34FC"/>
    <w:rsid w:val="008C395D"/>
    <w:rsid w:val="008C3C7D"/>
    <w:rsid w:val="008C4181"/>
    <w:rsid w:val="008C4601"/>
    <w:rsid w:val="008C46AE"/>
    <w:rsid w:val="008C525D"/>
    <w:rsid w:val="008C5AFE"/>
    <w:rsid w:val="008C60DC"/>
    <w:rsid w:val="008C66AC"/>
    <w:rsid w:val="008C6876"/>
    <w:rsid w:val="008C68B7"/>
    <w:rsid w:val="008C78AD"/>
    <w:rsid w:val="008C7A99"/>
    <w:rsid w:val="008D0C1D"/>
    <w:rsid w:val="008D10E7"/>
    <w:rsid w:val="008D111D"/>
    <w:rsid w:val="008D174C"/>
    <w:rsid w:val="008D1DD5"/>
    <w:rsid w:val="008D2D74"/>
    <w:rsid w:val="008D3405"/>
    <w:rsid w:val="008D3BEA"/>
    <w:rsid w:val="008D3DC9"/>
    <w:rsid w:val="008D46E4"/>
    <w:rsid w:val="008D4A02"/>
    <w:rsid w:val="008D4CF1"/>
    <w:rsid w:val="008D50C3"/>
    <w:rsid w:val="008D5F81"/>
    <w:rsid w:val="008D630B"/>
    <w:rsid w:val="008D73A1"/>
    <w:rsid w:val="008D7AAD"/>
    <w:rsid w:val="008E01F8"/>
    <w:rsid w:val="008E0A16"/>
    <w:rsid w:val="008E0CA7"/>
    <w:rsid w:val="008E0E19"/>
    <w:rsid w:val="008E1727"/>
    <w:rsid w:val="008E1F86"/>
    <w:rsid w:val="008E2756"/>
    <w:rsid w:val="008E2784"/>
    <w:rsid w:val="008E2CF7"/>
    <w:rsid w:val="008E438F"/>
    <w:rsid w:val="008E43D8"/>
    <w:rsid w:val="008E4437"/>
    <w:rsid w:val="008E484C"/>
    <w:rsid w:val="008E4A65"/>
    <w:rsid w:val="008E5BFD"/>
    <w:rsid w:val="008E686C"/>
    <w:rsid w:val="008E7591"/>
    <w:rsid w:val="008E7876"/>
    <w:rsid w:val="008F0C51"/>
    <w:rsid w:val="008F0EF8"/>
    <w:rsid w:val="008F1137"/>
    <w:rsid w:val="008F1167"/>
    <w:rsid w:val="008F1453"/>
    <w:rsid w:val="008F2DDF"/>
    <w:rsid w:val="008F2E4A"/>
    <w:rsid w:val="008F3334"/>
    <w:rsid w:val="008F3404"/>
    <w:rsid w:val="008F3656"/>
    <w:rsid w:val="008F3698"/>
    <w:rsid w:val="008F374A"/>
    <w:rsid w:val="008F3E41"/>
    <w:rsid w:val="008F42B2"/>
    <w:rsid w:val="008F44E4"/>
    <w:rsid w:val="008F462C"/>
    <w:rsid w:val="008F4ACD"/>
    <w:rsid w:val="008F4B2D"/>
    <w:rsid w:val="008F4BB9"/>
    <w:rsid w:val="008F5192"/>
    <w:rsid w:val="008F586C"/>
    <w:rsid w:val="008F5A8A"/>
    <w:rsid w:val="008F60E7"/>
    <w:rsid w:val="008F6905"/>
    <w:rsid w:val="008F6B0D"/>
    <w:rsid w:val="008F6E4D"/>
    <w:rsid w:val="00900809"/>
    <w:rsid w:val="00900941"/>
    <w:rsid w:val="00901121"/>
    <w:rsid w:val="00901226"/>
    <w:rsid w:val="009014CE"/>
    <w:rsid w:val="00902220"/>
    <w:rsid w:val="009022D5"/>
    <w:rsid w:val="00902B77"/>
    <w:rsid w:val="00902DBA"/>
    <w:rsid w:val="00903B52"/>
    <w:rsid w:val="00903C66"/>
    <w:rsid w:val="00903C79"/>
    <w:rsid w:val="00903D2C"/>
    <w:rsid w:val="00903E3D"/>
    <w:rsid w:val="00903F03"/>
    <w:rsid w:val="00904890"/>
    <w:rsid w:val="00904FA7"/>
    <w:rsid w:val="00905415"/>
    <w:rsid w:val="009058E5"/>
    <w:rsid w:val="009064FC"/>
    <w:rsid w:val="00906526"/>
    <w:rsid w:val="009068EC"/>
    <w:rsid w:val="00906B1E"/>
    <w:rsid w:val="0090705F"/>
    <w:rsid w:val="00907139"/>
    <w:rsid w:val="009072F8"/>
    <w:rsid w:val="0090733B"/>
    <w:rsid w:val="00907D60"/>
    <w:rsid w:val="009101E9"/>
    <w:rsid w:val="0091064C"/>
    <w:rsid w:val="00910822"/>
    <w:rsid w:val="00910C9A"/>
    <w:rsid w:val="009110F5"/>
    <w:rsid w:val="00911378"/>
    <w:rsid w:val="00911455"/>
    <w:rsid w:val="00911A1F"/>
    <w:rsid w:val="00912B6D"/>
    <w:rsid w:val="00912CF5"/>
    <w:rsid w:val="00912EA5"/>
    <w:rsid w:val="009134D4"/>
    <w:rsid w:val="00913606"/>
    <w:rsid w:val="00913D8C"/>
    <w:rsid w:val="00913F08"/>
    <w:rsid w:val="00913F3C"/>
    <w:rsid w:val="00914964"/>
    <w:rsid w:val="00914F9D"/>
    <w:rsid w:val="0091507D"/>
    <w:rsid w:val="00915183"/>
    <w:rsid w:val="0091540E"/>
    <w:rsid w:val="009157B1"/>
    <w:rsid w:val="00915AB8"/>
    <w:rsid w:val="00915D51"/>
    <w:rsid w:val="00916279"/>
    <w:rsid w:val="00916F05"/>
    <w:rsid w:val="00917218"/>
    <w:rsid w:val="00917339"/>
    <w:rsid w:val="0091733F"/>
    <w:rsid w:val="00917789"/>
    <w:rsid w:val="00920C5A"/>
    <w:rsid w:val="00920D7D"/>
    <w:rsid w:val="0092114B"/>
    <w:rsid w:val="00922D11"/>
    <w:rsid w:val="00923530"/>
    <w:rsid w:val="009239CF"/>
    <w:rsid w:val="00923A73"/>
    <w:rsid w:val="00923BAE"/>
    <w:rsid w:val="00924113"/>
    <w:rsid w:val="009248F2"/>
    <w:rsid w:val="00924E66"/>
    <w:rsid w:val="00924F9E"/>
    <w:rsid w:val="00925987"/>
    <w:rsid w:val="00926964"/>
    <w:rsid w:val="00926BBF"/>
    <w:rsid w:val="0092704E"/>
    <w:rsid w:val="0092717F"/>
    <w:rsid w:val="00927237"/>
    <w:rsid w:val="0093006A"/>
    <w:rsid w:val="009301CB"/>
    <w:rsid w:val="00930311"/>
    <w:rsid w:val="0093047A"/>
    <w:rsid w:val="009306CB"/>
    <w:rsid w:val="009307D6"/>
    <w:rsid w:val="009309A8"/>
    <w:rsid w:val="009309BC"/>
    <w:rsid w:val="00930CFC"/>
    <w:rsid w:val="00930D17"/>
    <w:rsid w:val="00930E66"/>
    <w:rsid w:val="00931054"/>
    <w:rsid w:val="00931117"/>
    <w:rsid w:val="00931D11"/>
    <w:rsid w:val="00932D8B"/>
    <w:rsid w:val="00932DAA"/>
    <w:rsid w:val="00933285"/>
    <w:rsid w:val="0093373F"/>
    <w:rsid w:val="0093382E"/>
    <w:rsid w:val="00934214"/>
    <w:rsid w:val="0093450E"/>
    <w:rsid w:val="00934E66"/>
    <w:rsid w:val="009354EC"/>
    <w:rsid w:val="00935504"/>
    <w:rsid w:val="0093589B"/>
    <w:rsid w:val="009358A6"/>
    <w:rsid w:val="00935CCA"/>
    <w:rsid w:val="00936354"/>
    <w:rsid w:val="00936A5F"/>
    <w:rsid w:val="00936DD8"/>
    <w:rsid w:val="00937513"/>
    <w:rsid w:val="0093753D"/>
    <w:rsid w:val="00940049"/>
    <w:rsid w:val="00940DA2"/>
    <w:rsid w:val="00941121"/>
    <w:rsid w:val="00941851"/>
    <w:rsid w:val="00941A73"/>
    <w:rsid w:val="00941D97"/>
    <w:rsid w:val="009426E7"/>
    <w:rsid w:val="00942EEE"/>
    <w:rsid w:val="00943553"/>
    <w:rsid w:val="00943B12"/>
    <w:rsid w:val="0094400D"/>
    <w:rsid w:val="009448E0"/>
    <w:rsid w:val="0094543E"/>
    <w:rsid w:val="009459EB"/>
    <w:rsid w:val="00945ECE"/>
    <w:rsid w:val="009460C2"/>
    <w:rsid w:val="00946D5B"/>
    <w:rsid w:val="00946F75"/>
    <w:rsid w:val="0094728F"/>
    <w:rsid w:val="0094730A"/>
    <w:rsid w:val="00947DC0"/>
    <w:rsid w:val="00950850"/>
    <w:rsid w:val="00950A80"/>
    <w:rsid w:val="0095105F"/>
    <w:rsid w:val="00951DCB"/>
    <w:rsid w:val="009524D6"/>
    <w:rsid w:val="0095265C"/>
    <w:rsid w:val="00952775"/>
    <w:rsid w:val="00952B11"/>
    <w:rsid w:val="00952D35"/>
    <w:rsid w:val="009539CC"/>
    <w:rsid w:val="00954BA4"/>
    <w:rsid w:val="00955254"/>
    <w:rsid w:val="0095540B"/>
    <w:rsid w:val="009556FB"/>
    <w:rsid w:val="009557D1"/>
    <w:rsid w:val="00955B3E"/>
    <w:rsid w:val="00955E13"/>
    <w:rsid w:val="00955E5C"/>
    <w:rsid w:val="00955EEE"/>
    <w:rsid w:val="009561C9"/>
    <w:rsid w:val="009562D4"/>
    <w:rsid w:val="00956580"/>
    <w:rsid w:val="00956782"/>
    <w:rsid w:val="00960652"/>
    <w:rsid w:val="0096069E"/>
    <w:rsid w:val="00961012"/>
    <w:rsid w:val="00961140"/>
    <w:rsid w:val="0096162D"/>
    <w:rsid w:val="0096193E"/>
    <w:rsid w:val="00961996"/>
    <w:rsid w:val="00961E83"/>
    <w:rsid w:val="00961E85"/>
    <w:rsid w:val="00962622"/>
    <w:rsid w:val="00963FA1"/>
    <w:rsid w:val="00964025"/>
    <w:rsid w:val="0096406D"/>
    <w:rsid w:val="009645E0"/>
    <w:rsid w:val="00965C15"/>
    <w:rsid w:val="009661B4"/>
    <w:rsid w:val="0096625B"/>
    <w:rsid w:val="009662A7"/>
    <w:rsid w:val="00966867"/>
    <w:rsid w:val="009669AB"/>
    <w:rsid w:val="009673B3"/>
    <w:rsid w:val="009676F2"/>
    <w:rsid w:val="0097030E"/>
    <w:rsid w:val="009706D1"/>
    <w:rsid w:val="00970AF7"/>
    <w:rsid w:val="00971022"/>
    <w:rsid w:val="00971822"/>
    <w:rsid w:val="00971A59"/>
    <w:rsid w:val="0097265E"/>
    <w:rsid w:val="009726D3"/>
    <w:rsid w:val="009729AF"/>
    <w:rsid w:val="00972BB5"/>
    <w:rsid w:val="00972C9C"/>
    <w:rsid w:val="009733A4"/>
    <w:rsid w:val="0097373B"/>
    <w:rsid w:val="00973953"/>
    <w:rsid w:val="00974896"/>
    <w:rsid w:val="00975AB8"/>
    <w:rsid w:val="009762DE"/>
    <w:rsid w:val="009763E4"/>
    <w:rsid w:val="009766EB"/>
    <w:rsid w:val="00976B06"/>
    <w:rsid w:val="00977444"/>
    <w:rsid w:val="00977950"/>
    <w:rsid w:val="00980B2C"/>
    <w:rsid w:val="00980B90"/>
    <w:rsid w:val="00980D5E"/>
    <w:rsid w:val="00980DFC"/>
    <w:rsid w:val="0098213A"/>
    <w:rsid w:val="00982D27"/>
    <w:rsid w:val="00982E6E"/>
    <w:rsid w:val="00983733"/>
    <w:rsid w:val="00983C68"/>
    <w:rsid w:val="00983E44"/>
    <w:rsid w:val="009848E8"/>
    <w:rsid w:val="009849E8"/>
    <w:rsid w:val="00985748"/>
    <w:rsid w:val="00985770"/>
    <w:rsid w:val="009860D1"/>
    <w:rsid w:val="009861B7"/>
    <w:rsid w:val="009869EA"/>
    <w:rsid w:val="0099048B"/>
    <w:rsid w:val="009907A0"/>
    <w:rsid w:val="00990B5C"/>
    <w:rsid w:val="00991352"/>
    <w:rsid w:val="0099175D"/>
    <w:rsid w:val="00991DBB"/>
    <w:rsid w:val="009926D4"/>
    <w:rsid w:val="00992B63"/>
    <w:rsid w:val="00993500"/>
    <w:rsid w:val="00993D65"/>
    <w:rsid w:val="00993D99"/>
    <w:rsid w:val="00993F49"/>
    <w:rsid w:val="00994086"/>
    <w:rsid w:val="0099422A"/>
    <w:rsid w:val="0099463B"/>
    <w:rsid w:val="009946BA"/>
    <w:rsid w:val="00994A67"/>
    <w:rsid w:val="00994DB9"/>
    <w:rsid w:val="00995456"/>
    <w:rsid w:val="009957A6"/>
    <w:rsid w:val="0099629E"/>
    <w:rsid w:val="00996444"/>
    <w:rsid w:val="00996FC4"/>
    <w:rsid w:val="00997F0F"/>
    <w:rsid w:val="009A0B2F"/>
    <w:rsid w:val="009A1480"/>
    <w:rsid w:val="009A1C91"/>
    <w:rsid w:val="009A209F"/>
    <w:rsid w:val="009A247A"/>
    <w:rsid w:val="009A3174"/>
    <w:rsid w:val="009A3328"/>
    <w:rsid w:val="009A3990"/>
    <w:rsid w:val="009A5FFC"/>
    <w:rsid w:val="009A608E"/>
    <w:rsid w:val="009A64EC"/>
    <w:rsid w:val="009A7020"/>
    <w:rsid w:val="009A7812"/>
    <w:rsid w:val="009A7FA0"/>
    <w:rsid w:val="009B019A"/>
    <w:rsid w:val="009B0273"/>
    <w:rsid w:val="009B047B"/>
    <w:rsid w:val="009B0843"/>
    <w:rsid w:val="009B0A89"/>
    <w:rsid w:val="009B0CE9"/>
    <w:rsid w:val="009B1A35"/>
    <w:rsid w:val="009B1ABF"/>
    <w:rsid w:val="009B1B61"/>
    <w:rsid w:val="009B1C6E"/>
    <w:rsid w:val="009B2008"/>
    <w:rsid w:val="009B2165"/>
    <w:rsid w:val="009B2E4D"/>
    <w:rsid w:val="009B3C86"/>
    <w:rsid w:val="009B3ED2"/>
    <w:rsid w:val="009B4950"/>
    <w:rsid w:val="009B57B8"/>
    <w:rsid w:val="009B5965"/>
    <w:rsid w:val="009B5EFE"/>
    <w:rsid w:val="009B716A"/>
    <w:rsid w:val="009B7AB9"/>
    <w:rsid w:val="009B7D86"/>
    <w:rsid w:val="009C0488"/>
    <w:rsid w:val="009C09CE"/>
    <w:rsid w:val="009C0E32"/>
    <w:rsid w:val="009C0FAB"/>
    <w:rsid w:val="009C0FE2"/>
    <w:rsid w:val="009C1099"/>
    <w:rsid w:val="009C1E87"/>
    <w:rsid w:val="009C2240"/>
    <w:rsid w:val="009C2ED4"/>
    <w:rsid w:val="009C3B5D"/>
    <w:rsid w:val="009C4411"/>
    <w:rsid w:val="009C4437"/>
    <w:rsid w:val="009C48C4"/>
    <w:rsid w:val="009C4946"/>
    <w:rsid w:val="009C4B32"/>
    <w:rsid w:val="009C5C08"/>
    <w:rsid w:val="009C617F"/>
    <w:rsid w:val="009C68D9"/>
    <w:rsid w:val="009C6E97"/>
    <w:rsid w:val="009C7AF7"/>
    <w:rsid w:val="009C7B54"/>
    <w:rsid w:val="009C7D46"/>
    <w:rsid w:val="009D0347"/>
    <w:rsid w:val="009D04B3"/>
    <w:rsid w:val="009D057C"/>
    <w:rsid w:val="009D0CB3"/>
    <w:rsid w:val="009D0F87"/>
    <w:rsid w:val="009D0FE5"/>
    <w:rsid w:val="009D11A5"/>
    <w:rsid w:val="009D127C"/>
    <w:rsid w:val="009D1989"/>
    <w:rsid w:val="009D1B6D"/>
    <w:rsid w:val="009D1F0A"/>
    <w:rsid w:val="009D221B"/>
    <w:rsid w:val="009D296C"/>
    <w:rsid w:val="009D3390"/>
    <w:rsid w:val="009D386D"/>
    <w:rsid w:val="009D3B5E"/>
    <w:rsid w:val="009D47EA"/>
    <w:rsid w:val="009D4914"/>
    <w:rsid w:val="009D5C65"/>
    <w:rsid w:val="009D6F7D"/>
    <w:rsid w:val="009D6F94"/>
    <w:rsid w:val="009D72E6"/>
    <w:rsid w:val="009D7654"/>
    <w:rsid w:val="009D7E52"/>
    <w:rsid w:val="009E0837"/>
    <w:rsid w:val="009E0C19"/>
    <w:rsid w:val="009E19CD"/>
    <w:rsid w:val="009E301B"/>
    <w:rsid w:val="009E32F8"/>
    <w:rsid w:val="009E338D"/>
    <w:rsid w:val="009E34CE"/>
    <w:rsid w:val="009E351B"/>
    <w:rsid w:val="009E353C"/>
    <w:rsid w:val="009E35C8"/>
    <w:rsid w:val="009E3FE3"/>
    <w:rsid w:val="009E4153"/>
    <w:rsid w:val="009E440F"/>
    <w:rsid w:val="009E4571"/>
    <w:rsid w:val="009E45E2"/>
    <w:rsid w:val="009E5A09"/>
    <w:rsid w:val="009E5B9B"/>
    <w:rsid w:val="009E61C9"/>
    <w:rsid w:val="009E61E7"/>
    <w:rsid w:val="009E6877"/>
    <w:rsid w:val="009E72B1"/>
    <w:rsid w:val="009E78A2"/>
    <w:rsid w:val="009E7D5E"/>
    <w:rsid w:val="009F0226"/>
    <w:rsid w:val="009F03D5"/>
    <w:rsid w:val="009F042C"/>
    <w:rsid w:val="009F182A"/>
    <w:rsid w:val="009F1862"/>
    <w:rsid w:val="009F1FD3"/>
    <w:rsid w:val="009F230E"/>
    <w:rsid w:val="009F360B"/>
    <w:rsid w:val="009F36B4"/>
    <w:rsid w:val="009F3FE9"/>
    <w:rsid w:val="009F43CE"/>
    <w:rsid w:val="009F4E32"/>
    <w:rsid w:val="009F51E4"/>
    <w:rsid w:val="009F52DA"/>
    <w:rsid w:val="009F5546"/>
    <w:rsid w:val="009F5CFE"/>
    <w:rsid w:val="009F60F3"/>
    <w:rsid w:val="009F695E"/>
    <w:rsid w:val="009F6977"/>
    <w:rsid w:val="009F6F46"/>
    <w:rsid w:val="009F73DC"/>
    <w:rsid w:val="009F780D"/>
    <w:rsid w:val="009F7FB3"/>
    <w:rsid w:val="00A003B7"/>
    <w:rsid w:val="00A0126A"/>
    <w:rsid w:val="00A01506"/>
    <w:rsid w:val="00A01627"/>
    <w:rsid w:val="00A019F4"/>
    <w:rsid w:val="00A01B1B"/>
    <w:rsid w:val="00A01DFC"/>
    <w:rsid w:val="00A02093"/>
    <w:rsid w:val="00A027BA"/>
    <w:rsid w:val="00A0349A"/>
    <w:rsid w:val="00A0358B"/>
    <w:rsid w:val="00A037BC"/>
    <w:rsid w:val="00A038DD"/>
    <w:rsid w:val="00A03C3B"/>
    <w:rsid w:val="00A03E53"/>
    <w:rsid w:val="00A04590"/>
    <w:rsid w:val="00A0462B"/>
    <w:rsid w:val="00A0488D"/>
    <w:rsid w:val="00A04A3B"/>
    <w:rsid w:val="00A04E97"/>
    <w:rsid w:val="00A05A64"/>
    <w:rsid w:val="00A06412"/>
    <w:rsid w:val="00A066CD"/>
    <w:rsid w:val="00A068AD"/>
    <w:rsid w:val="00A06B15"/>
    <w:rsid w:val="00A06E7D"/>
    <w:rsid w:val="00A07A33"/>
    <w:rsid w:val="00A07B08"/>
    <w:rsid w:val="00A07FA9"/>
    <w:rsid w:val="00A10909"/>
    <w:rsid w:val="00A10F0F"/>
    <w:rsid w:val="00A1105F"/>
    <w:rsid w:val="00A1164B"/>
    <w:rsid w:val="00A117CA"/>
    <w:rsid w:val="00A11BB4"/>
    <w:rsid w:val="00A12072"/>
    <w:rsid w:val="00A129DE"/>
    <w:rsid w:val="00A12FA1"/>
    <w:rsid w:val="00A1461D"/>
    <w:rsid w:val="00A15211"/>
    <w:rsid w:val="00A15B9D"/>
    <w:rsid w:val="00A16259"/>
    <w:rsid w:val="00A16914"/>
    <w:rsid w:val="00A16A06"/>
    <w:rsid w:val="00A17535"/>
    <w:rsid w:val="00A200A7"/>
    <w:rsid w:val="00A205A4"/>
    <w:rsid w:val="00A20F82"/>
    <w:rsid w:val="00A21252"/>
    <w:rsid w:val="00A21EBB"/>
    <w:rsid w:val="00A220CC"/>
    <w:rsid w:val="00A224A9"/>
    <w:rsid w:val="00A22607"/>
    <w:rsid w:val="00A229DA"/>
    <w:rsid w:val="00A23605"/>
    <w:rsid w:val="00A23738"/>
    <w:rsid w:val="00A240E3"/>
    <w:rsid w:val="00A24ECA"/>
    <w:rsid w:val="00A25AE8"/>
    <w:rsid w:val="00A264C2"/>
    <w:rsid w:val="00A269B7"/>
    <w:rsid w:val="00A26F43"/>
    <w:rsid w:val="00A2753C"/>
    <w:rsid w:val="00A275D7"/>
    <w:rsid w:val="00A276B6"/>
    <w:rsid w:val="00A27B69"/>
    <w:rsid w:val="00A27DD8"/>
    <w:rsid w:val="00A314F4"/>
    <w:rsid w:val="00A31507"/>
    <w:rsid w:val="00A319BD"/>
    <w:rsid w:val="00A31BE4"/>
    <w:rsid w:val="00A321FC"/>
    <w:rsid w:val="00A32433"/>
    <w:rsid w:val="00A3289C"/>
    <w:rsid w:val="00A32E3D"/>
    <w:rsid w:val="00A32E7A"/>
    <w:rsid w:val="00A32F2A"/>
    <w:rsid w:val="00A32FEA"/>
    <w:rsid w:val="00A33425"/>
    <w:rsid w:val="00A335D8"/>
    <w:rsid w:val="00A33787"/>
    <w:rsid w:val="00A33F81"/>
    <w:rsid w:val="00A33FAB"/>
    <w:rsid w:val="00A35565"/>
    <w:rsid w:val="00A368BC"/>
    <w:rsid w:val="00A3695C"/>
    <w:rsid w:val="00A36B00"/>
    <w:rsid w:val="00A37610"/>
    <w:rsid w:val="00A4003F"/>
    <w:rsid w:val="00A4045D"/>
    <w:rsid w:val="00A40773"/>
    <w:rsid w:val="00A408EB"/>
    <w:rsid w:val="00A40A1A"/>
    <w:rsid w:val="00A40CB9"/>
    <w:rsid w:val="00A40DAF"/>
    <w:rsid w:val="00A41308"/>
    <w:rsid w:val="00A42AD9"/>
    <w:rsid w:val="00A42CAF"/>
    <w:rsid w:val="00A42D46"/>
    <w:rsid w:val="00A4353A"/>
    <w:rsid w:val="00A43692"/>
    <w:rsid w:val="00A43996"/>
    <w:rsid w:val="00A43EE7"/>
    <w:rsid w:val="00A445D6"/>
    <w:rsid w:val="00A446C3"/>
    <w:rsid w:val="00A4495B"/>
    <w:rsid w:val="00A4618A"/>
    <w:rsid w:val="00A46FC7"/>
    <w:rsid w:val="00A50058"/>
    <w:rsid w:val="00A5038E"/>
    <w:rsid w:val="00A506A2"/>
    <w:rsid w:val="00A51374"/>
    <w:rsid w:val="00A5204B"/>
    <w:rsid w:val="00A5224E"/>
    <w:rsid w:val="00A52CF0"/>
    <w:rsid w:val="00A52D66"/>
    <w:rsid w:val="00A530BF"/>
    <w:rsid w:val="00A5318E"/>
    <w:rsid w:val="00A5326C"/>
    <w:rsid w:val="00A53547"/>
    <w:rsid w:val="00A537AC"/>
    <w:rsid w:val="00A5395A"/>
    <w:rsid w:val="00A53FC9"/>
    <w:rsid w:val="00A545BE"/>
    <w:rsid w:val="00A54DF3"/>
    <w:rsid w:val="00A553B6"/>
    <w:rsid w:val="00A55681"/>
    <w:rsid w:val="00A5627E"/>
    <w:rsid w:val="00A5650F"/>
    <w:rsid w:val="00A56C51"/>
    <w:rsid w:val="00A60221"/>
    <w:rsid w:val="00A602E6"/>
    <w:rsid w:val="00A609F6"/>
    <w:rsid w:val="00A61DCB"/>
    <w:rsid w:val="00A62A1B"/>
    <w:rsid w:val="00A62DDF"/>
    <w:rsid w:val="00A63505"/>
    <w:rsid w:val="00A63579"/>
    <w:rsid w:val="00A64317"/>
    <w:rsid w:val="00A6624A"/>
    <w:rsid w:val="00A6652E"/>
    <w:rsid w:val="00A66D35"/>
    <w:rsid w:val="00A67496"/>
    <w:rsid w:val="00A67622"/>
    <w:rsid w:val="00A676B6"/>
    <w:rsid w:val="00A70918"/>
    <w:rsid w:val="00A70A5E"/>
    <w:rsid w:val="00A70D8E"/>
    <w:rsid w:val="00A712BB"/>
    <w:rsid w:val="00A7174B"/>
    <w:rsid w:val="00A7198C"/>
    <w:rsid w:val="00A71CA6"/>
    <w:rsid w:val="00A72185"/>
    <w:rsid w:val="00A723F8"/>
    <w:rsid w:val="00A7257D"/>
    <w:rsid w:val="00A72A9B"/>
    <w:rsid w:val="00A7344F"/>
    <w:rsid w:val="00A73516"/>
    <w:rsid w:val="00A73BFA"/>
    <w:rsid w:val="00A73D05"/>
    <w:rsid w:val="00A747BD"/>
    <w:rsid w:val="00A74BCB"/>
    <w:rsid w:val="00A7594A"/>
    <w:rsid w:val="00A77096"/>
    <w:rsid w:val="00A772D1"/>
    <w:rsid w:val="00A7730C"/>
    <w:rsid w:val="00A7777B"/>
    <w:rsid w:val="00A777F4"/>
    <w:rsid w:val="00A777FC"/>
    <w:rsid w:val="00A77942"/>
    <w:rsid w:val="00A805F7"/>
    <w:rsid w:val="00A806D8"/>
    <w:rsid w:val="00A80ED6"/>
    <w:rsid w:val="00A81BD9"/>
    <w:rsid w:val="00A81F9D"/>
    <w:rsid w:val="00A83036"/>
    <w:rsid w:val="00A8323D"/>
    <w:rsid w:val="00A8370F"/>
    <w:rsid w:val="00A837DE"/>
    <w:rsid w:val="00A84F7C"/>
    <w:rsid w:val="00A85021"/>
    <w:rsid w:val="00A85930"/>
    <w:rsid w:val="00A8718C"/>
    <w:rsid w:val="00A87565"/>
    <w:rsid w:val="00A875E5"/>
    <w:rsid w:val="00A87885"/>
    <w:rsid w:val="00A9079D"/>
    <w:rsid w:val="00A9145A"/>
    <w:rsid w:val="00A914A6"/>
    <w:rsid w:val="00A9193E"/>
    <w:rsid w:val="00A919C9"/>
    <w:rsid w:val="00A92303"/>
    <w:rsid w:val="00A92452"/>
    <w:rsid w:val="00A92648"/>
    <w:rsid w:val="00A927D8"/>
    <w:rsid w:val="00A92CAF"/>
    <w:rsid w:val="00A930F2"/>
    <w:rsid w:val="00A93B12"/>
    <w:rsid w:val="00A940C6"/>
    <w:rsid w:val="00A9426B"/>
    <w:rsid w:val="00A94760"/>
    <w:rsid w:val="00A94820"/>
    <w:rsid w:val="00A94F83"/>
    <w:rsid w:val="00A95C5A"/>
    <w:rsid w:val="00A96749"/>
    <w:rsid w:val="00A97576"/>
    <w:rsid w:val="00A97AA7"/>
    <w:rsid w:val="00A97B19"/>
    <w:rsid w:val="00AA0300"/>
    <w:rsid w:val="00AA0305"/>
    <w:rsid w:val="00AA071B"/>
    <w:rsid w:val="00AA121A"/>
    <w:rsid w:val="00AA1830"/>
    <w:rsid w:val="00AA1AF7"/>
    <w:rsid w:val="00AA2453"/>
    <w:rsid w:val="00AA30C9"/>
    <w:rsid w:val="00AA3655"/>
    <w:rsid w:val="00AA36E9"/>
    <w:rsid w:val="00AA391D"/>
    <w:rsid w:val="00AA3A7A"/>
    <w:rsid w:val="00AA3DDF"/>
    <w:rsid w:val="00AA41B9"/>
    <w:rsid w:val="00AA43D3"/>
    <w:rsid w:val="00AA44B2"/>
    <w:rsid w:val="00AA45C8"/>
    <w:rsid w:val="00AA470A"/>
    <w:rsid w:val="00AA48BA"/>
    <w:rsid w:val="00AA76A1"/>
    <w:rsid w:val="00AA772B"/>
    <w:rsid w:val="00AB0428"/>
    <w:rsid w:val="00AB0783"/>
    <w:rsid w:val="00AB0FC7"/>
    <w:rsid w:val="00AB1B8E"/>
    <w:rsid w:val="00AB2080"/>
    <w:rsid w:val="00AB21CA"/>
    <w:rsid w:val="00AB2392"/>
    <w:rsid w:val="00AB2B22"/>
    <w:rsid w:val="00AB3CDB"/>
    <w:rsid w:val="00AB3D95"/>
    <w:rsid w:val="00AB431E"/>
    <w:rsid w:val="00AB5DA2"/>
    <w:rsid w:val="00AB5DE8"/>
    <w:rsid w:val="00AB5FCC"/>
    <w:rsid w:val="00AB61EC"/>
    <w:rsid w:val="00AB638D"/>
    <w:rsid w:val="00AB64D4"/>
    <w:rsid w:val="00AB685E"/>
    <w:rsid w:val="00AB705F"/>
    <w:rsid w:val="00AB7AD2"/>
    <w:rsid w:val="00AB7F1B"/>
    <w:rsid w:val="00AC0A3A"/>
    <w:rsid w:val="00AC0A82"/>
    <w:rsid w:val="00AC1DB4"/>
    <w:rsid w:val="00AC2E1E"/>
    <w:rsid w:val="00AC2F33"/>
    <w:rsid w:val="00AC3054"/>
    <w:rsid w:val="00AC3636"/>
    <w:rsid w:val="00AC3D59"/>
    <w:rsid w:val="00AC497D"/>
    <w:rsid w:val="00AC53CD"/>
    <w:rsid w:val="00AC5413"/>
    <w:rsid w:val="00AC5458"/>
    <w:rsid w:val="00AC59B9"/>
    <w:rsid w:val="00AC5D71"/>
    <w:rsid w:val="00AC64D4"/>
    <w:rsid w:val="00AC6524"/>
    <w:rsid w:val="00AC653D"/>
    <w:rsid w:val="00AC66AE"/>
    <w:rsid w:val="00AC69A7"/>
    <w:rsid w:val="00AC70F8"/>
    <w:rsid w:val="00AC70FA"/>
    <w:rsid w:val="00AC73CD"/>
    <w:rsid w:val="00AC781F"/>
    <w:rsid w:val="00AC78D4"/>
    <w:rsid w:val="00AD0129"/>
    <w:rsid w:val="00AD1554"/>
    <w:rsid w:val="00AD1E9A"/>
    <w:rsid w:val="00AD210B"/>
    <w:rsid w:val="00AD2FCD"/>
    <w:rsid w:val="00AD3D52"/>
    <w:rsid w:val="00AD3F52"/>
    <w:rsid w:val="00AD4049"/>
    <w:rsid w:val="00AD4434"/>
    <w:rsid w:val="00AD4BBA"/>
    <w:rsid w:val="00AD4CB6"/>
    <w:rsid w:val="00AD50E2"/>
    <w:rsid w:val="00AD5417"/>
    <w:rsid w:val="00AD77FD"/>
    <w:rsid w:val="00AE0575"/>
    <w:rsid w:val="00AE0754"/>
    <w:rsid w:val="00AE1E23"/>
    <w:rsid w:val="00AE2011"/>
    <w:rsid w:val="00AE21AD"/>
    <w:rsid w:val="00AE230B"/>
    <w:rsid w:val="00AE3244"/>
    <w:rsid w:val="00AE3D05"/>
    <w:rsid w:val="00AE3FB4"/>
    <w:rsid w:val="00AE5131"/>
    <w:rsid w:val="00AE57F9"/>
    <w:rsid w:val="00AE5821"/>
    <w:rsid w:val="00AE5CE1"/>
    <w:rsid w:val="00AE6ABD"/>
    <w:rsid w:val="00AE7035"/>
    <w:rsid w:val="00AE778D"/>
    <w:rsid w:val="00AE7A23"/>
    <w:rsid w:val="00AE7CCE"/>
    <w:rsid w:val="00AE7F34"/>
    <w:rsid w:val="00AF0D7B"/>
    <w:rsid w:val="00AF129D"/>
    <w:rsid w:val="00AF1429"/>
    <w:rsid w:val="00AF146A"/>
    <w:rsid w:val="00AF16D6"/>
    <w:rsid w:val="00AF178C"/>
    <w:rsid w:val="00AF203C"/>
    <w:rsid w:val="00AF2C53"/>
    <w:rsid w:val="00AF2D00"/>
    <w:rsid w:val="00AF300E"/>
    <w:rsid w:val="00AF319D"/>
    <w:rsid w:val="00AF3738"/>
    <w:rsid w:val="00AF3769"/>
    <w:rsid w:val="00AF3C67"/>
    <w:rsid w:val="00AF3F6D"/>
    <w:rsid w:val="00AF45BB"/>
    <w:rsid w:val="00AF470E"/>
    <w:rsid w:val="00AF482C"/>
    <w:rsid w:val="00AF5683"/>
    <w:rsid w:val="00AF5885"/>
    <w:rsid w:val="00AF5AD4"/>
    <w:rsid w:val="00AF5C71"/>
    <w:rsid w:val="00AF5D52"/>
    <w:rsid w:val="00AF5E5C"/>
    <w:rsid w:val="00AF5FF1"/>
    <w:rsid w:val="00AF609A"/>
    <w:rsid w:val="00AF60D7"/>
    <w:rsid w:val="00AF7A0F"/>
    <w:rsid w:val="00B000BB"/>
    <w:rsid w:val="00B002C6"/>
    <w:rsid w:val="00B00419"/>
    <w:rsid w:val="00B00E1F"/>
    <w:rsid w:val="00B01755"/>
    <w:rsid w:val="00B01994"/>
    <w:rsid w:val="00B01C07"/>
    <w:rsid w:val="00B01C6C"/>
    <w:rsid w:val="00B01C9A"/>
    <w:rsid w:val="00B02158"/>
    <w:rsid w:val="00B02845"/>
    <w:rsid w:val="00B0296D"/>
    <w:rsid w:val="00B02AC9"/>
    <w:rsid w:val="00B032EE"/>
    <w:rsid w:val="00B0335E"/>
    <w:rsid w:val="00B03423"/>
    <w:rsid w:val="00B039B0"/>
    <w:rsid w:val="00B03A81"/>
    <w:rsid w:val="00B03AF2"/>
    <w:rsid w:val="00B04651"/>
    <w:rsid w:val="00B05446"/>
    <w:rsid w:val="00B05D69"/>
    <w:rsid w:val="00B06171"/>
    <w:rsid w:val="00B064AA"/>
    <w:rsid w:val="00B0739F"/>
    <w:rsid w:val="00B07448"/>
    <w:rsid w:val="00B10652"/>
    <w:rsid w:val="00B106CE"/>
    <w:rsid w:val="00B10B70"/>
    <w:rsid w:val="00B10BA1"/>
    <w:rsid w:val="00B10FD2"/>
    <w:rsid w:val="00B11763"/>
    <w:rsid w:val="00B11B5E"/>
    <w:rsid w:val="00B12021"/>
    <w:rsid w:val="00B12CF6"/>
    <w:rsid w:val="00B12E43"/>
    <w:rsid w:val="00B131FE"/>
    <w:rsid w:val="00B13729"/>
    <w:rsid w:val="00B139DF"/>
    <w:rsid w:val="00B13A0B"/>
    <w:rsid w:val="00B141F9"/>
    <w:rsid w:val="00B1461C"/>
    <w:rsid w:val="00B1493A"/>
    <w:rsid w:val="00B151B2"/>
    <w:rsid w:val="00B15296"/>
    <w:rsid w:val="00B158DE"/>
    <w:rsid w:val="00B15DE9"/>
    <w:rsid w:val="00B16724"/>
    <w:rsid w:val="00B16902"/>
    <w:rsid w:val="00B16A33"/>
    <w:rsid w:val="00B16AD0"/>
    <w:rsid w:val="00B16B5A"/>
    <w:rsid w:val="00B16D38"/>
    <w:rsid w:val="00B176CF"/>
    <w:rsid w:val="00B17912"/>
    <w:rsid w:val="00B1795F"/>
    <w:rsid w:val="00B17AB5"/>
    <w:rsid w:val="00B17C8D"/>
    <w:rsid w:val="00B17F30"/>
    <w:rsid w:val="00B17FE9"/>
    <w:rsid w:val="00B20702"/>
    <w:rsid w:val="00B20ADB"/>
    <w:rsid w:val="00B20C83"/>
    <w:rsid w:val="00B20E6D"/>
    <w:rsid w:val="00B20F7A"/>
    <w:rsid w:val="00B2160D"/>
    <w:rsid w:val="00B21D0B"/>
    <w:rsid w:val="00B22C86"/>
    <w:rsid w:val="00B22DDD"/>
    <w:rsid w:val="00B22E97"/>
    <w:rsid w:val="00B23631"/>
    <w:rsid w:val="00B23780"/>
    <w:rsid w:val="00B23936"/>
    <w:rsid w:val="00B23978"/>
    <w:rsid w:val="00B24114"/>
    <w:rsid w:val="00B24923"/>
    <w:rsid w:val="00B24C7F"/>
    <w:rsid w:val="00B250D7"/>
    <w:rsid w:val="00B254ED"/>
    <w:rsid w:val="00B25B96"/>
    <w:rsid w:val="00B25EE0"/>
    <w:rsid w:val="00B26298"/>
    <w:rsid w:val="00B26467"/>
    <w:rsid w:val="00B26C3F"/>
    <w:rsid w:val="00B26F30"/>
    <w:rsid w:val="00B26F7E"/>
    <w:rsid w:val="00B26F95"/>
    <w:rsid w:val="00B27326"/>
    <w:rsid w:val="00B27971"/>
    <w:rsid w:val="00B27CB5"/>
    <w:rsid w:val="00B3210A"/>
    <w:rsid w:val="00B3247B"/>
    <w:rsid w:val="00B32539"/>
    <w:rsid w:val="00B32970"/>
    <w:rsid w:val="00B3386C"/>
    <w:rsid w:val="00B33F4E"/>
    <w:rsid w:val="00B34664"/>
    <w:rsid w:val="00B34B0F"/>
    <w:rsid w:val="00B34CD3"/>
    <w:rsid w:val="00B351E5"/>
    <w:rsid w:val="00B35650"/>
    <w:rsid w:val="00B35E20"/>
    <w:rsid w:val="00B361DC"/>
    <w:rsid w:val="00B3727A"/>
    <w:rsid w:val="00B372F6"/>
    <w:rsid w:val="00B37461"/>
    <w:rsid w:val="00B377FE"/>
    <w:rsid w:val="00B37C1D"/>
    <w:rsid w:val="00B41557"/>
    <w:rsid w:val="00B41D36"/>
    <w:rsid w:val="00B41FDE"/>
    <w:rsid w:val="00B428EB"/>
    <w:rsid w:val="00B43067"/>
    <w:rsid w:val="00B4341E"/>
    <w:rsid w:val="00B43668"/>
    <w:rsid w:val="00B441D1"/>
    <w:rsid w:val="00B44230"/>
    <w:rsid w:val="00B4491C"/>
    <w:rsid w:val="00B44D84"/>
    <w:rsid w:val="00B44EB1"/>
    <w:rsid w:val="00B45C7B"/>
    <w:rsid w:val="00B45D51"/>
    <w:rsid w:val="00B46319"/>
    <w:rsid w:val="00B4652A"/>
    <w:rsid w:val="00B465AF"/>
    <w:rsid w:val="00B4697B"/>
    <w:rsid w:val="00B46BAA"/>
    <w:rsid w:val="00B46BFC"/>
    <w:rsid w:val="00B46C74"/>
    <w:rsid w:val="00B47386"/>
    <w:rsid w:val="00B47641"/>
    <w:rsid w:val="00B4777C"/>
    <w:rsid w:val="00B47FDC"/>
    <w:rsid w:val="00B50991"/>
    <w:rsid w:val="00B50B13"/>
    <w:rsid w:val="00B514A5"/>
    <w:rsid w:val="00B51832"/>
    <w:rsid w:val="00B51A51"/>
    <w:rsid w:val="00B51E80"/>
    <w:rsid w:val="00B51FBC"/>
    <w:rsid w:val="00B5260A"/>
    <w:rsid w:val="00B52882"/>
    <w:rsid w:val="00B52919"/>
    <w:rsid w:val="00B52A71"/>
    <w:rsid w:val="00B53555"/>
    <w:rsid w:val="00B53E0E"/>
    <w:rsid w:val="00B54683"/>
    <w:rsid w:val="00B54835"/>
    <w:rsid w:val="00B54C8F"/>
    <w:rsid w:val="00B54F06"/>
    <w:rsid w:val="00B55335"/>
    <w:rsid w:val="00B55A7D"/>
    <w:rsid w:val="00B565D4"/>
    <w:rsid w:val="00B5728C"/>
    <w:rsid w:val="00B572FB"/>
    <w:rsid w:val="00B57615"/>
    <w:rsid w:val="00B600D2"/>
    <w:rsid w:val="00B604E3"/>
    <w:rsid w:val="00B60A30"/>
    <w:rsid w:val="00B61D79"/>
    <w:rsid w:val="00B61F78"/>
    <w:rsid w:val="00B62A34"/>
    <w:rsid w:val="00B63B3A"/>
    <w:rsid w:val="00B63F5C"/>
    <w:rsid w:val="00B64025"/>
    <w:rsid w:val="00B642C9"/>
    <w:rsid w:val="00B6431B"/>
    <w:rsid w:val="00B64D27"/>
    <w:rsid w:val="00B64E8E"/>
    <w:rsid w:val="00B65A9D"/>
    <w:rsid w:val="00B65C90"/>
    <w:rsid w:val="00B65F08"/>
    <w:rsid w:val="00B66496"/>
    <w:rsid w:val="00B67A14"/>
    <w:rsid w:val="00B67D1D"/>
    <w:rsid w:val="00B7064D"/>
    <w:rsid w:val="00B7065D"/>
    <w:rsid w:val="00B7068C"/>
    <w:rsid w:val="00B70F0A"/>
    <w:rsid w:val="00B71938"/>
    <w:rsid w:val="00B71B37"/>
    <w:rsid w:val="00B729F9"/>
    <w:rsid w:val="00B72A09"/>
    <w:rsid w:val="00B736C0"/>
    <w:rsid w:val="00B74F89"/>
    <w:rsid w:val="00B76016"/>
    <w:rsid w:val="00B760B9"/>
    <w:rsid w:val="00B761E8"/>
    <w:rsid w:val="00B76EEE"/>
    <w:rsid w:val="00B81886"/>
    <w:rsid w:val="00B820FC"/>
    <w:rsid w:val="00B82D9B"/>
    <w:rsid w:val="00B82F4F"/>
    <w:rsid w:val="00B83600"/>
    <w:rsid w:val="00B83EF3"/>
    <w:rsid w:val="00B841D6"/>
    <w:rsid w:val="00B841F6"/>
    <w:rsid w:val="00B843BE"/>
    <w:rsid w:val="00B854A0"/>
    <w:rsid w:val="00B85903"/>
    <w:rsid w:val="00B859A5"/>
    <w:rsid w:val="00B85DC1"/>
    <w:rsid w:val="00B860EB"/>
    <w:rsid w:val="00B86800"/>
    <w:rsid w:val="00B86B8E"/>
    <w:rsid w:val="00B8743C"/>
    <w:rsid w:val="00B87CDE"/>
    <w:rsid w:val="00B90320"/>
    <w:rsid w:val="00B90CEA"/>
    <w:rsid w:val="00B9143E"/>
    <w:rsid w:val="00B91451"/>
    <w:rsid w:val="00B91CB1"/>
    <w:rsid w:val="00B91E22"/>
    <w:rsid w:val="00B91ED0"/>
    <w:rsid w:val="00B92683"/>
    <w:rsid w:val="00B92684"/>
    <w:rsid w:val="00B931FE"/>
    <w:rsid w:val="00B94265"/>
    <w:rsid w:val="00B94BDE"/>
    <w:rsid w:val="00B94CB8"/>
    <w:rsid w:val="00B94DB3"/>
    <w:rsid w:val="00B954D3"/>
    <w:rsid w:val="00B9589A"/>
    <w:rsid w:val="00B959C0"/>
    <w:rsid w:val="00B95DAB"/>
    <w:rsid w:val="00B95FC7"/>
    <w:rsid w:val="00B9606E"/>
    <w:rsid w:val="00B960B7"/>
    <w:rsid w:val="00B96445"/>
    <w:rsid w:val="00B964B7"/>
    <w:rsid w:val="00B97307"/>
    <w:rsid w:val="00B978D5"/>
    <w:rsid w:val="00B97979"/>
    <w:rsid w:val="00BA07A1"/>
    <w:rsid w:val="00BA12AE"/>
    <w:rsid w:val="00BA12F0"/>
    <w:rsid w:val="00BA17C6"/>
    <w:rsid w:val="00BA18EE"/>
    <w:rsid w:val="00BA198A"/>
    <w:rsid w:val="00BA2C96"/>
    <w:rsid w:val="00BA343E"/>
    <w:rsid w:val="00BA3690"/>
    <w:rsid w:val="00BA38B0"/>
    <w:rsid w:val="00BA3A10"/>
    <w:rsid w:val="00BA3F17"/>
    <w:rsid w:val="00BA4B77"/>
    <w:rsid w:val="00BA50A3"/>
    <w:rsid w:val="00BA5231"/>
    <w:rsid w:val="00BA56C7"/>
    <w:rsid w:val="00BA64D5"/>
    <w:rsid w:val="00BA700F"/>
    <w:rsid w:val="00BA7297"/>
    <w:rsid w:val="00BA74EB"/>
    <w:rsid w:val="00BA75A4"/>
    <w:rsid w:val="00BB0FC6"/>
    <w:rsid w:val="00BB166B"/>
    <w:rsid w:val="00BB2575"/>
    <w:rsid w:val="00BB3E98"/>
    <w:rsid w:val="00BB405D"/>
    <w:rsid w:val="00BB4372"/>
    <w:rsid w:val="00BB4719"/>
    <w:rsid w:val="00BB4A3C"/>
    <w:rsid w:val="00BB4BD7"/>
    <w:rsid w:val="00BB4D03"/>
    <w:rsid w:val="00BB4D1A"/>
    <w:rsid w:val="00BB4DB6"/>
    <w:rsid w:val="00BB55C4"/>
    <w:rsid w:val="00BB5B03"/>
    <w:rsid w:val="00BB6441"/>
    <w:rsid w:val="00BB667D"/>
    <w:rsid w:val="00BB6916"/>
    <w:rsid w:val="00BB6CAD"/>
    <w:rsid w:val="00BB6F6A"/>
    <w:rsid w:val="00BB737C"/>
    <w:rsid w:val="00BC06BC"/>
    <w:rsid w:val="00BC0820"/>
    <w:rsid w:val="00BC09BA"/>
    <w:rsid w:val="00BC0C90"/>
    <w:rsid w:val="00BC18C8"/>
    <w:rsid w:val="00BC390B"/>
    <w:rsid w:val="00BC3A90"/>
    <w:rsid w:val="00BC3DAE"/>
    <w:rsid w:val="00BC4010"/>
    <w:rsid w:val="00BC42A9"/>
    <w:rsid w:val="00BC512D"/>
    <w:rsid w:val="00BC51BD"/>
    <w:rsid w:val="00BC56D9"/>
    <w:rsid w:val="00BC579A"/>
    <w:rsid w:val="00BC7402"/>
    <w:rsid w:val="00BC74D2"/>
    <w:rsid w:val="00BC772E"/>
    <w:rsid w:val="00BC790E"/>
    <w:rsid w:val="00BD04A7"/>
    <w:rsid w:val="00BD0591"/>
    <w:rsid w:val="00BD076C"/>
    <w:rsid w:val="00BD0869"/>
    <w:rsid w:val="00BD1561"/>
    <w:rsid w:val="00BD15BF"/>
    <w:rsid w:val="00BD1C07"/>
    <w:rsid w:val="00BD32C5"/>
    <w:rsid w:val="00BD3D49"/>
    <w:rsid w:val="00BD3F27"/>
    <w:rsid w:val="00BD3F9F"/>
    <w:rsid w:val="00BD454D"/>
    <w:rsid w:val="00BD472D"/>
    <w:rsid w:val="00BD4F5F"/>
    <w:rsid w:val="00BD52FD"/>
    <w:rsid w:val="00BD5D93"/>
    <w:rsid w:val="00BD6176"/>
    <w:rsid w:val="00BD66C7"/>
    <w:rsid w:val="00BD6709"/>
    <w:rsid w:val="00BD7B98"/>
    <w:rsid w:val="00BE0460"/>
    <w:rsid w:val="00BE0B99"/>
    <w:rsid w:val="00BE1158"/>
    <w:rsid w:val="00BE118C"/>
    <w:rsid w:val="00BE1216"/>
    <w:rsid w:val="00BE129B"/>
    <w:rsid w:val="00BE1751"/>
    <w:rsid w:val="00BE21A0"/>
    <w:rsid w:val="00BE2607"/>
    <w:rsid w:val="00BE2D1D"/>
    <w:rsid w:val="00BE2D91"/>
    <w:rsid w:val="00BE3084"/>
    <w:rsid w:val="00BE3731"/>
    <w:rsid w:val="00BE4908"/>
    <w:rsid w:val="00BE5933"/>
    <w:rsid w:val="00BE5A2C"/>
    <w:rsid w:val="00BE5BE5"/>
    <w:rsid w:val="00BE5DF7"/>
    <w:rsid w:val="00BE62EA"/>
    <w:rsid w:val="00BE6585"/>
    <w:rsid w:val="00BE66A5"/>
    <w:rsid w:val="00BE67AB"/>
    <w:rsid w:val="00BE6D56"/>
    <w:rsid w:val="00BE6DD5"/>
    <w:rsid w:val="00BE6E74"/>
    <w:rsid w:val="00BE716A"/>
    <w:rsid w:val="00BE7369"/>
    <w:rsid w:val="00BE746E"/>
    <w:rsid w:val="00BE74AA"/>
    <w:rsid w:val="00BE77BF"/>
    <w:rsid w:val="00BE7C16"/>
    <w:rsid w:val="00BF1396"/>
    <w:rsid w:val="00BF1D46"/>
    <w:rsid w:val="00BF210D"/>
    <w:rsid w:val="00BF2197"/>
    <w:rsid w:val="00BF2209"/>
    <w:rsid w:val="00BF28D7"/>
    <w:rsid w:val="00BF2C6E"/>
    <w:rsid w:val="00BF2E92"/>
    <w:rsid w:val="00BF323A"/>
    <w:rsid w:val="00BF3FAC"/>
    <w:rsid w:val="00BF4316"/>
    <w:rsid w:val="00BF4C0C"/>
    <w:rsid w:val="00BF4E98"/>
    <w:rsid w:val="00BF5132"/>
    <w:rsid w:val="00BF536C"/>
    <w:rsid w:val="00BF54D7"/>
    <w:rsid w:val="00BF5542"/>
    <w:rsid w:val="00BF56A7"/>
    <w:rsid w:val="00BF5A28"/>
    <w:rsid w:val="00BF5D4E"/>
    <w:rsid w:val="00BF5DAA"/>
    <w:rsid w:val="00BF60CD"/>
    <w:rsid w:val="00BF6550"/>
    <w:rsid w:val="00BF6910"/>
    <w:rsid w:val="00BF6BD5"/>
    <w:rsid w:val="00BF7808"/>
    <w:rsid w:val="00BF7899"/>
    <w:rsid w:val="00BF7969"/>
    <w:rsid w:val="00BF7B7F"/>
    <w:rsid w:val="00C00195"/>
    <w:rsid w:val="00C00D54"/>
    <w:rsid w:val="00C00E26"/>
    <w:rsid w:val="00C01F74"/>
    <w:rsid w:val="00C030C9"/>
    <w:rsid w:val="00C03479"/>
    <w:rsid w:val="00C03A15"/>
    <w:rsid w:val="00C046DD"/>
    <w:rsid w:val="00C05400"/>
    <w:rsid w:val="00C0549B"/>
    <w:rsid w:val="00C056C9"/>
    <w:rsid w:val="00C0648D"/>
    <w:rsid w:val="00C06C8D"/>
    <w:rsid w:val="00C06EB4"/>
    <w:rsid w:val="00C078AC"/>
    <w:rsid w:val="00C07B69"/>
    <w:rsid w:val="00C07F4A"/>
    <w:rsid w:val="00C07FAB"/>
    <w:rsid w:val="00C10549"/>
    <w:rsid w:val="00C10D92"/>
    <w:rsid w:val="00C10FAE"/>
    <w:rsid w:val="00C116E7"/>
    <w:rsid w:val="00C1186D"/>
    <w:rsid w:val="00C126E6"/>
    <w:rsid w:val="00C127AB"/>
    <w:rsid w:val="00C12C33"/>
    <w:rsid w:val="00C13093"/>
    <w:rsid w:val="00C131FD"/>
    <w:rsid w:val="00C1382A"/>
    <w:rsid w:val="00C139BB"/>
    <w:rsid w:val="00C148B3"/>
    <w:rsid w:val="00C14DC6"/>
    <w:rsid w:val="00C154D7"/>
    <w:rsid w:val="00C15622"/>
    <w:rsid w:val="00C156CE"/>
    <w:rsid w:val="00C15A09"/>
    <w:rsid w:val="00C15FCA"/>
    <w:rsid w:val="00C1635D"/>
    <w:rsid w:val="00C16CBB"/>
    <w:rsid w:val="00C16DB1"/>
    <w:rsid w:val="00C16F37"/>
    <w:rsid w:val="00C1729C"/>
    <w:rsid w:val="00C17757"/>
    <w:rsid w:val="00C202A7"/>
    <w:rsid w:val="00C21200"/>
    <w:rsid w:val="00C21482"/>
    <w:rsid w:val="00C2192E"/>
    <w:rsid w:val="00C21A72"/>
    <w:rsid w:val="00C222BC"/>
    <w:rsid w:val="00C225CB"/>
    <w:rsid w:val="00C225CD"/>
    <w:rsid w:val="00C229A4"/>
    <w:rsid w:val="00C22BDA"/>
    <w:rsid w:val="00C23256"/>
    <w:rsid w:val="00C2372F"/>
    <w:rsid w:val="00C2382E"/>
    <w:rsid w:val="00C23F72"/>
    <w:rsid w:val="00C241E8"/>
    <w:rsid w:val="00C24856"/>
    <w:rsid w:val="00C24C39"/>
    <w:rsid w:val="00C24CF8"/>
    <w:rsid w:val="00C25193"/>
    <w:rsid w:val="00C255A2"/>
    <w:rsid w:val="00C256B3"/>
    <w:rsid w:val="00C26309"/>
    <w:rsid w:val="00C26452"/>
    <w:rsid w:val="00C26A12"/>
    <w:rsid w:val="00C26BDA"/>
    <w:rsid w:val="00C27485"/>
    <w:rsid w:val="00C277DC"/>
    <w:rsid w:val="00C27F89"/>
    <w:rsid w:val="00C304F4"/>
    <w:rsid w:val="00C30571"/>
    <w:rsid w:val="00C31568"/>
    <w:rsid w:val="00C3169E"/>
    <w:rsid w:val="00C32AA8"/>
    <w:rsid w:val="00C330BB"/>
    <w:rsid w:val="00C33D30"/>
    <w:rsid w:val="00C33EF7"/>
    <w:rsid w:val="00C3451A"/>
    <w:rsid w:val="00C34E10"/>
    <w:rsid w:val="00C351CE"/>
    <w:rsid w:val="00C35578"/>
    <w:rsid w:val="00C35DF7"/>
    <w:rsid w:val="00C363DF"/>
    <w:rsid w:val="00C36FF0"/>
    <w:rsid w:val="00C3704E"/>
    <w:rsid w:val="00C371A3"/>
    <w:rsid w:val="00C37459"/>
    <w:rsid w:val="00C37785"/>
    <w:rsid w:val="00C378C2"/>
    <w:rsid w:val="00C379DA"/>
    <w:rsid w:val="00C37A58"/>
    <w:rsid w:val="00C406D6"/>
    <w:rsid w:val="00C407DD"/>
    <w:rsid w:val="00C40FCF"/>
    <w:rsid w:val="00C41209"/>
    <w:rsid w:val="00C41ABC"/>
    <w:rsid w:val="00C41C9C"/>
    <w:rsid w:val="00C41CA1"/>
    <w:rsid w:val="00C41D45"/>
    <w:rsid w:val="00C41EB3"/>
    <w:rsid w:val="00C4267C"/>
    <w:rsid w:val="00C4336E"/>
    <w:rsid w:val="00C434D2"/>
    <w:rsid w:val="00C43E83"/>
    <w:rsid w:val="00C44027"/>
    <w:rsid w:val="00C44043"/>
    <w:rsid w:val="00C443C8"/>
    <w:rsid w:val="00C447D3"/>
    <w:rsid w:val="00C4489F"/>
    <w:rsid w:val="00C44973"/>
    <w:rsid w:val="00C449C4"/>
    <w:rsid w:val="00C44E5D"/>
    <w:rsid w:val="00C45FF2"/>
    <w:rsid w:val="00C46A7E"/>
    <w:rsid w:val="00C47698"/>
    <w:rsid w:val="00C4782B"/>
    <w:rsid w:val="00C5122A"/>
    <w:rsid w:val="00C51B77"/>
    <w:rsid w:val="00C51D93"/>
    <w:rsid w:val="00C52835"/>
    <w:rsid w:val="00C52C02"/>
    <w:rsid w:val="00C52F81"/>
    <w:rsid w:val="00C531C7"/>
    <w:rsid w:val="00C53302"/>
    <w:rsid w:val="00C5355C"/>
    <w:rsid w:val="00C53C2C"/>
    <w:rsid w:val="00C53FC6"/>
    <w:rsid w:val="00C546C4"/>
    <w:rsid w:val="00C55097"/>
    <w:rsid w:val="00C55C45"/>
    <w:rsid w:val="00C56037"/>
    <w:rsid w:val="00C56F60"/>
    <w:rsid w:val="00C57E0E"/>
    <w:rsid w:val="00C60B29"/>
    <w:rsid w:val="00C60C44"/>
    <w:rsid w:val="00C610FA"/>
    <w:rsid w:val="00C61137"/>
    <w:rsid w:val="00C611B8"/>
    <w:rsid w:val="00C615A1"/>
    <w:rsid w:val="00C61617"/>
    <w:rsid w:val="00C61741"/>
    <w:rsid w:val="00C62B63"/>
    <w:rsid w:val="00C62C03"/>
    <w:rsid w:val="00C62D5E"/>
    <w:rsid w:val="00C62F5D"/>
    <w:rsid w:val="00C6353C"/>
    <w:rsid w:val="00C63E46"/>
    <w:rsid w:val="00C642EE"/>
    <w:rsid w:val="00C642FD"/>
    <w:rsid w:val="00C64420"/>
    <w:rsid w:val="00C64548"/>
    <w:rsid w:val="00C64D10"/>
    <w:rsid w:val="00C64F88"/>
    <w:rsid w:val="00C65CEC"/>
    <w:rsid w:val="00C660DB"/>
    <w:rsid w:val="00C66FCD"/>
    <w:rsid w:val="00C672EC"/>
    <w:rsid w:val="00C6768A"/>
    <w:rsid w:val="00C67746"/>
    <w:rsid w:val="00C7051E"/>
    <w:rsid w:val="00C708D1"/>
    <w:rsid w:val="00C70D8E"/>
    <w:rsid w:val="00C7186F"/>
    <w:rsid w:val="00C71D44"/>
    <w:rsid w:val="00C72151"/>
    <w:rsid w:val="00C72232"/>
    <w:rsid w:val="00C72BEE"/>
    <w:rsid w:val="00C73062"/>
    <w:rsid w:val="00C73B5E"/>
    <w:rsid w:val="00C73C3B"/>
    <w:rsid w:val="00C74FEF"/>
    <w:rsid w:val="00C75360"/>
    <w:rsid w:val="00C7599A"/>
    <w:rsid w:val="00C75A31"/>
    <w:rsid w:val="00C75A3E"/>
    <w:rsid w:val="00C75CF5"/>
    <w:rsid w:val="00C76203"/>
    <w:rsid w:val="00C7662E"/>
    <w:rsid w:val="00C767D4"/>
    <w:rsid w:val="00C76F66"/>
    <w:rsid w:val="00C771D0"/>
    <w:rsid w:val="00C773E3"/>
    <w:rsid w:val="00C77BC0"/>
    <w:rsid w:val="00C77EFF"/>
    <w:rsid w:val="00C77FC2"/>
    <w:rsid w:val="00C80093"/>
    <w:rsid w:val="00C800D9"/>
    <w:rsid w:val="00C808B1"/>
    <w:rsid w:val="00C809A6"/>
    <w:rsid w:val="00C80C35"/>
    <w:rsid w:val="00C80DB3"/>
    <w:rsid w:val="00C81808"/>
    <w:rsid w:val="00C82265"/>
    <w:rsid w:val="00C82A3A"/>
    <w:rsid w:val="00C82BA3"/>
    <w:rsid w:val="00C82F52"/>
    <w:rsid w:val="00C83B78"/>
    <w:rsid w:val="00C83BF4"/>
    <w:rsid w:val="00C83EDB"/>
    <w:rsid w:val="00C84D56"/>
    <w:rsid w:val="00C8511B"/>
    <w:rsid w:val="00C86259"/>
    <w:rsid w:val="00C87AA2"/>
    <w:rsid w:val="00C90152"/>
    <w:rsid w:val="00C9018B"/>
    <w:rsid w:val="00C90B5F"/>
    <w:rsid w:val="00C9127E"/>
    <w:rsid w:val="00C91410"/>
    <w:rsid w:val="00C91526"/>
    <w:rsid w:val="00C91C82"/>
    <w:rsid w:val="00C91E49"/>
    <w:rsid w:val="00C92318"/>
    <w:rsid w:val="00C9257F"/>
    <w:rsid w:val="00C92961"/>
    <w:rsid w:val="00C92F12"/>
    <w:rsid w:val="00C93BFA"/>
    <w:rsid w:val="00C93E44"/>
    <w:rsid w:val="00C9469F"/>
    <w:rsid w:val="00C9495D"/>
    <w:rsid w:val="00C94C5E"/>
    <w:rsid w:val="00C94E90"/>
    <w:rsid w:val="00C95097"/>
    <w:rsid w:val="00C9520A"/>
    <w:rsid w:val="00C95312"/>
    <w:rsid w:val="00C954E4"/>
    <w:rsid w:val="00C961B5"/>
    <w:rsid w:val="00C96CCB"/>
    <w:rsid w:val="00C96E02"/>
    <w:rsid w:val="00C97537"/>
    <w:rsid w:val="00C977DA"/>
    <w:rsid w:val="00C97DA8"/>
    <w:rsid w:val="00C97E61"/>
    <w:rsid w:val="00CA0216"/>
    <w:rsid w:val="00CA0A4B"/>
    <w:rsid w:val="00CA0B64"/>
    <w:rsid w:val="00CA0CEB"/>
    <w:rsid w:val="00CA1380"/>
    <w:rsid w:val="00CA2247"/>
    <w:rsid w:val="00CA22F3"/>
    <w:rsid w:val="00CA2EED"/>
    <w:rsid w:val="00CA34AB"/>
    <w:rsid w:val="00CA3F87"/>
    <w:rsid w:val="00CA4145"/>
    <w:rsid w:val="00CA4ED2"/>
    <w:rsid w:val="00CA507F"/>
    <w:rsid w:val="00CA5134"/>
    <w:rsid w:val="00CA5495"/>
    <w:rsid w:val="00CA5512"/>
    <w:rsid w:val="00CA5D63"/>
    <w:rsid w:val="00CA5DBB"/>
    <w:rsid w:val="00CA6352"/>
    <w:rsid w:val="00CA6713"/>
    <w:rsid w:val="00CA717C"/>
    <w:rsid w:val="00CA7965"/>
    <w:rsid w:val="00CA7C0B"/>
    <w:rsid w:val="00CA7FD1"/>
    <w:rsid w:val="00CB0771"/>
    <w:rsid w:val="00CB0A40"/>
    <w:rsid w:val="00CB14FE"/>
    <w:rsid w:val="00CB1997"/>
    <w:rsid w:val="00CB20B1"/>
    <w:rsid w:val="00CB218B"/>
    <w:rsid w:val="00CB30F5"/>
    <w:rsid w:val="00CB3291"/>
    <w:rsid w:val="00CB36DA"/>
    <w:rsid w:val="00CB3868"/>
    <w:rsid w:val="00CB3A09"/>
    <w:rsid w:val="00CB3BBF"/>
    <w:rsid w:val="00CB3BF6"/>
    <w:rsid w:val="00CB3CC0"/>
    <w:rsid w:val="00CB3ED7"/>
    <w:rsid w:val="00CB3F0F"/>
    <w:rsid w:val="00CB4E54"/>
    <w:rsid w:val="00CB5241"/>
    <w:rsid w:val="00CB568F"/>
    <w:rsid w:val="00CB5A7E"/>
    <w:rsid w:val="00CB5BCF"/>
    <w:rsid w:val="00CB5E37"/>
    <w:rsid w:val="00CB5F1E"/>
    <w:rsid w:val="00CB6FB3"/>
    <w:rsid w:val="00CB74EC"/>
    <w:rsid w:val="00CB7B29"/>
    <w:rsid w:val="00CB7C38"/>
    <w:rsid w:val="00CC03BD"/>
    <w:rsid w:val="00CC04AA"/>
    <w:rsid w:val="00CC0ACA"/>
    <w:rsid w:val="00CC0EB3"/>
    <w:rsid w:val="00CC1168"/>
    <w:rsid w:val="00CC1AAA"/>
    <w:rsid w:val="00CC225C"/>
    <w:rsid w:val="00CC2B04"/>
    <w:rsid w:val="00CC35D6"/>
    <w:rsid w:val="00CC3670"/>
    <w:rsid w:val="00CC37DD"/>
    <w:rsid w:val="00CC3A0A"/>
    <w:rsid w:val="00CC3AA3"/>
    <w:rsid w:val="00CC46DF"/>
    <w:rsid w:val="00CC4ADD"/>
    <w:rsid w:val="00CC4F27"/>
    <w:rsid w:val="00CC4FFA"/>
    <w:rsid w:val="00CC5752"/>
    <w:rsid w:val="00CC6735"/>
    <w:rsid w:val="00CC7357"/>
    <w:rsid w:val="00CC746E"/>
    <w:rsid w:val="00CC74D2"/>
    <w:rsid w:val="00CC7633"/>
    <w:rsid w:val="00CC782B"/>
    <w:rsid w:val="00CC782C"/>
    <w:rsid w:val="00CC7C54"/>
    <w:rsid w:val="00CC7E58"/>
    <w:rsid w:val="00CD0712"/>
    <w:rsid w:val="00CD0FB1"/>
    <w:rsid w:val="00CD1376"/>
    <w:rsid w:val="00CD18B9"/>
    <w:rsid w:val="00CD19F8"/>
    <w:rsid w:val="00CD1B8A"/>
    <w:rsid w:val="00CD2DBF"/>
    <w:rsid w:val="00CD3030"/>
    <w:rsid w:val="00CD362F"/>
    <w:rsid w:val="00CD390A"/>
    <w:rsid w:val="00CD3C47"/>
    <w:rsid w:val="00CD4230"/>
    <w:rsid w:val="00CD44D1"/>
    <w:rsid w:val="00CD458B"/>
    <w:rsid w:val="00CD485E"/>
    <w:rsid w:val="00CD4B4A"/>
    <w:rsid w:val="00CD4BE3"/>
    <w:rsid w:val="00CD4D97"/>
    <w:rsid w:val="00CD5B47"/>
    <w:rsid w:val="00CD673A"/>
    <w:rsid w:val="00CD6AAD"/>
    <w:rsid w:val="00CD6E01"/>
    <w:rsid w:val="00CD70AD"/>
    <w:rsid w:val="00CD7556"/>
    <w:rsid w:val="00CD763A"/>
    <w:rsid w:val="00CD7E0E"/>
    <w:rsid w:val="00CD7EEF"/>
    <w:rsid w:val="00CE00CF"/>
    <w:rsid w:val="00CE1731"/>
    <w:rsid w:val="00CE1860"/>
    <w:rsid w:val="00CE2055"/>
    <w:rsid w:val="00CE2EB1"/>
    <w:rsid w:val="00CE4110"/>
    <w:rsid w:val="00CE423D"/>
    <w:rsid w:val="00CE4489"/>
    <w:rsid w:val="00CE475A"/>
    <w:rsid w:val="00CE498F"/>
    <w:rsid w:val="00CE4C11"/>
    <w:rsid w:val="00CE4E9C"/>
    <w:rsid w:val="00CE5431"/>
    <w:rsid w:val="00CE572A"/>
    <w:rsid w:val="00CE5B47"/>
    <w:rsid w:val="00CE5D4A"/>
    <w:rsid w:val="00CE629F"/>
    <w:rsid w:val="00CE7490"/>
    <w:rsid w:val="00CE7AB5"/>
    <w:rsid w:val="00CE7D14"/>
    <w:rsid w:val="00CF0691"/>
    <w:rsid w:val="00CF1A10"/>
    <w:rsid w:val="00CF1AAB"/>
    <w:rsid w:val="00CF1FC4"/>
    <w:rsid w:val="00CF2216"/>
    <w:rsid w:val="00CF3029"/>
    <w:rsid w:val="00CF34FC"/>
    <w:rsid w:val="00CF359B"/>
    <w:rsid w:val="00CF3CE1"/>
    <w:rsid w:val="00CF3EED"/>
    <w:rsid w:val="00CF4218"/>
    <w:rsid w:val="00CF427A"/>
    <w:rsid w:val="00CF43CF"/>
    <w:rsid w:val="00CF45A1"/>
    <w:rsid w:val="00CF4A59"/>
    <w:rsid w:val="00CF4B85"/>
    <w:rsid w:val="00CF4E48"/>
    <w:rsid w:val="00CF5765"/>
    <w:rsid w:val="00CF5838"/>
    <w:rsid w:val="00CF5CE9"/>
    <w:rsid w:val="00CF5E03"/>
    <w:rsid w:val="00CF6F8A"/>
    <w:rsid w:val="00CF7036"/>
    <w:rsid w:val="00CF7058"/>
    <w:rsid w:val="00CF77BD"/>
    <w:rsid w:val="00D0029B"/>
    <w:rsid w:val="00D00743"/>
    <w:rsid w:val="00D016EF"/>
    <w:rsid w:val="00D01776"/>
    <w:rsid w:val="00D01E79"/>
    <w:rsid w:val="00D0295B"/>
    <w:rsid w:val="00D02A70"/>
    <w:rsid w:val="00D02E9A"/>
    <w:rsid w:val="00D03312"/>
    <w:rsid w:val="00D0355B"/>
    <w:rsid w:val="00D03788"/>
    <w:rsid w:val="00D03CAC"/>
    <w:rsid w:val="00D03E89"/>
    <w:rsid w:val="00D03F50"/>
    <w:rsid w:val="00D0424C"/>
    <w:rsid w:val="00D045CF"/>
    <w:rsid w:val="00D04F37"/>
    <w:rsid w:val="00D04F99"/>
    <w:rsid w:val="00D05183"/>
    <w:rsid w:val="00D054D7"/>
    <w:rsid w:val="00D05BFD"/>
    <w:rsid w:val="00D05D29"/>
    <w:rsid w:val="00D060A5"/>
    <w:rsid w:val="00D067FC"/>
    <w:rsid w:val="00D06BCE"/>
    <w:rsid w:val="00D06E76"/>
    <w:rsid w:val="00D070E6"/>
    <w:rsid w:val="00D0746B"/>
    <w:rsid w:val="00D07631"/>
    <w:rsid w:val="00D10573"/>
    <w:rsid w:val="00D106E6"/>
    <w:rsid w:val="00D10C59"/>
    <w:rsid w:val="00D10EA5"/>
    <w:rsid w:val="00D11025"/>
    <w:rsid w:val="00D11303"/>
    <w:rsid w:val="00D12F90"/>
    <w:rsid w:val="00D13098"/>
    <w:rsid w:val="00D1385C"/>
    <w:rsid w:val="00D13872"/>
    <w:rsid w:val="00D144CF"/>
    <w:rsid w:val="00D1537A"/>
    <w:rsid w:val="00D15DC8"/>
    <w:rsid w:val="00D161D7"/>
    <w:rsid w:val="00D16464"/>
    <w:rsid w:val="00D16753"/>
    <w:rsid w:val="00D16E2F"/>
    <w:rsid w:val="00D1741D"/>
    <w:rsid w:val="00D176A4"/>
    <w:rsid w:val="00D17836"/>
    <w:rsid w:val="00D2011F"/>
    <w:rsid w:val="00D20539"/>
    <w:rsid w:val="00D20C30"/>
    <w:rsid w:val="00D20F67"/>
    <w:rsid w:val="00D2105B"/>
    <w:rsid w:val="00D21637"/>
    <w:rsid w:val="00D217FB"/>
    <w:rsid w:val="00D21989"/>
    <w:rsid w:val="00D2277E"/>
    <w:rsid w:val="00D22955"/>
    <w:rsid w:val="00D22A7F"/>
    <w:rsid w:val="00D22FB3"/>
    <w:rsid w:val="00D23052"/>
    <w:rsid w:val="00D23D9C"/>
    <w:rsid w:val="00D2428F"/>
    <w:rsid w:val="00D2496D"/>
    <w:rsid w:val="00D24FCC"/>
    <w:rsid w:val="00D25EFF"/>
    <w:rsid w:val="00D25F7D"/>
    <w:rsid w:val="00D269BA"/>
    <w:rsid w:val="00D26C7A"/>
    <w:rsid w:val="00D26E59"/>
    <w:rsid w:val="00D27567"/>
    <w:rsid w:val="00D27D49"/>
    <w:rsid w:val="00D27DCF"/>
    <w:rsid w:val="00D27EB1"/>
    <w:rsid w:val="00D307D0"/>
    <w:rsid w:val="00D3097E"/>
    <w:rsid w:val="00D313EC"/>
    <w:rsid w:val="00D31BBE"/>
    <w:rsid w:val="00D31EDD"/>
    <w:rsid w:val="00D31F85"/>
    <w:rsid w:val="00D3299E"/>
    <w:rsid w:val="00D32CAC"/>
    <w:rsid w:val="00D32E95"/>
    <w:rsid w:val="00D33590"/>
    <w:rsid w:val="00D335BC"/>
    <w:rsid w:val="00D339F1"/>
    <w:rsid w:val="00D3405B"/>
    <w:rsid w:val="00D341ED"/>
    <w:rsid w:val="00D342BF"/>
    <w:rsid w:val="00D3437C"/>
    <w:rsid w:val="00D343BE"/>
    <w:rsid w:val="00D35BCF"/>
    <w:rsid w:val="00D36490"/>
    <w:rsid w:val="00D36A53"/>
    <w:rsid w:val="00D36BAE"/>
    <w:rsid w:val="00D36EF2"/>
    <w:rsid w:val="00D372CA"/>
    <w:rsid w:val="00D372D6"/>
    <w:rsid w:val="00D373A4"/>
    <w:rsid w:val="00D37D8A"/>
    <w:rsid w:val="00D4011B"/>
    <w:rsid w:val="00D4043C"/>
    <w:rsid w:val="00D4088B"/>
    <w:rsid w:val="00D40F35"/>
    <w:rsid w:val="00D41520"/>
    <w:rsid w:val="00D428D7"/>
    <w:rsid w:val="00D431A7"/>
    <w:rsid w:val="00D43281"/>
    <w:rsid w:val="00D43BEA"/>
    <w:rsid w:val="00D43D3E"/>
    <w:rsid w:val="00D440F5"/>
    <w:rsid w:val="00D44166"/>
    <w:rsid w:val="00D4420C"/>
    <w:rsid w:val="00D4436B"/>
    <w:rsid w:val="00D45122"/>
    <w:rsid w:val="00D454C2"/>
    <w:rsid w:val="00D45742"/>
    <w:rsid w:val="00D458C5"/>
    <w:rsid w:val="00D45985"/>
    <w:rsid w:val="00D461AA"/>
    <w:rsid w:val="00D463AD"/>
    <w:rsid w:val="00D46711"/>
    <w:rsid w:val="00D46CA6"/>
    <w:rsid w:val="00D4775E"/>
    <w:rsid w:val="00D4788D"/>
    <w:rsid w:val="00D50109"/>
    <w:rsid w:val="00D509DE"/>
    <w:rsid w:val="00D512D3"/>
    <w:rsid w:val="00D51B24"/>
    <w:rsid w:val="00D51F8A"/>
    <w:rsid w:val="00D52108"/>
    <w:rsid w:val="00D5264C"/>
    <w:rsid w:val="00D52816"/>
    <w:rsid w:val="00D52C32"/>
    <w:rsid w:val="00D53758"/>
    <w:rsid w:val="00D539C1"/>
    <w:rsid w:val="00D53BCD"/>
    <w:rsid w:val="00D53DD1"/>
    <w:rsid w:val="00D5427F"/>
    <w:rsid w:val="00D55306"/>
    <w:rsid w:val="00D560E8"/>
    <w:rsid w:val="00D565ED"/>
    <w:rsid w:val="00D56C7A"/>
    <w:rsid w:val="00D56D21"/>
    <w:rsid w:val="00D56F05"/>
    <w:rsid w:val="00D570AD"/>
    <w:rsid w:val="00D57803"/>
    <w:rsid w:val="00D60770"/>
    <w:rsid w:val="00D607C1"/>
    <w:rsid w:val="00D60829"/>
    <w:rsid w:val="00D60B93"/>
    <w:rsid w:val="00D6150B"/>
    <w:rsid w:val="00D617DB"/>
    <w:rsid w:val="00D6189A"/>
    <w:rsid w:val="00D61EBC"/>
    <w:rsid w:val="00D62F4D"/>
    <w:rsid w:val="00D631EA"/>
    <w:rsid w:val="00D63270"/>
    <w:rsid w:val="00D63473"/>
    <w:rsid w:val="00D63728"/>
    <w:rsid w:val="00D6377F"/>
    <w:rsid w:val="00D63BD0"/>
    <w:rsid w:val="00D63BED"/>
    <w:rsid w:val="00D63D48"/>
    <w:rsid w:val="00D65831"/>
    <w:rsid w:val="00D65B20"/>
    <w:rsid w:val="00D65E38"/>
    <w:rsid w:val="00D65F73"/>
    <w:rsid w:val="00D665BC"/>
    <w:rsid w:val="00D66EAB"/>
    <w:rsid w:val="00D6755B"/>
    <w:rsid w:val="00D676AD"/>
    <w:rsid w:val="00D67BE4"/>
    <w:rsid w:val="00D67EFF"/>
    <w:rsid w:val="00D705DF"/>
    <w:rsid w:val="00D708D9"/>
    <w:rsid w:val="00D7187C"/>
    <w:rsid w:val="00D71EAC"/>
    <w:rsid w:val="00D7259E"/>
    <w:rsid w:val="00D73AD1"/>
    <w:rsid w:val="00D73F48"/>
    <w:rsid w:val="00D7549C"/>
    <w:rsid w:val="00D76AC8"/>
    <w:rsid w:val="00D76D69"/>
    <w:rsid w:val="00D77FF8"/>
    <w:rsid w:val="00D8013F"/>
    <w:rsid w:val="00D8016D"/>
    <w:rsid w:val="00D80F18"/>
    <w:rsid w:val="00D81753"/>
    <w:rsid w:val="00D82799"/>
    <w:rsid w:val="00D829F5"/>
    <w:rsid w:val="00D82CA9"/>
    <w:rsid w:val="00D82FBE"/>
    <w:rsid w:val="00D83395"/>
    <w:rsid w:val="00D83506"/>
    <w:rsid w:val="00D836FA"/>
    <w:rsid w:val="00D83FB6"/>
    <w:rsid w:val="00D84E61"/>
    <w:rsid w:val="00D850AB"/>
    <w:rsid w:val="00D8525F"/>
    <w:rsid w:val="00D857D4"/>
    <w:rsid w:val="00D85AC7"/>
    <w:rsid w:val="00D868F7"/>
    <w:rsid w:val="00D86DB5"/>
    <w:rsid w:val="00D87198"/>
    <w:rsid w:val="00D87D79"/>
    <w:rsid w:val="00D9037B"/>
    <w:rsid w:val="00D90539"/>
    <w:rsid w:val="00D90913"/>
    <w:rsid w:val="00D90E1E"/>
    <w:rsid w:val="00D9188E"/>
    <w:rsid w:val="00D928FC"/>
    <w:rsid w:val="00D92AF5"/>
    <w:rsid w:val="00D93006"/>
    <w:rsid w:val="00D94458"/>
    <w:rsid w:val="00D9533B"/>
    <w:rsid w:val="00D95AC6"/>
    <w:rsid w:val="00D9651E"/>
    <w:rsid w:val="00D96D77"/>
    <w:rsid w:val="00D97564"/>
    <w:rsid w:val="00D97702"/>
    <w:rsid w:val="00D9779B"/>
    <w:rsid w:val="00D97C73"/>
    <w:rsid w:val="00D97EAF"/>
    <w:rsid w:val="00DA036C"/>
    <w:rsid w:val="00DA0562"/>
    <w:rsid w:val="00DA0EEF"/>
    <w:rsid w:val="00DA149C"/>
    <w:rsid w:val="00DA3423"/>
    <w:rsid w:val="00DA36E7"/>
    <w:rsid w:val="00DA41BC"/>
    <w:rsid w:val="00DA49F9"/>
    <w:rsid w:val="00DA50A0"/>
    <w:rsid w:val="00DA57E8"/>
    <w:rsid w:val="00DA5C05"/>
    <w:rsid w:val="00DA5E62"/>
    <w:rsid w:val="00DA7599"/>
    <w:rsid w:val="00DA761C"/>
    <w:rsid w:val="00DA7749"/>
    <w:rsid w:val="00DA780A"/>
    <w:rsid w:val="00DA78C6"/>
    <w:rsid w:val="00DA7E6E"/>
    <w:rsid w:val="00DB0C1D"/>
    <w:rsid w:val="00DB0EED"/>
    <w:rsid w:val="00DB18B0"/>
    <w:rsid w:val="00DB1B8F"/>
    <w:rsid w:val="00DB2517"/>
    <w:rsid w:val="00DB2CAD"/>
    <w:rsid w:val="00DB2DE0"/>
    <w:rsid w:val="00DB3414"/>
    <w:rsid w:val="00DB349D"/>
    <w:rsid w:val="00DB3604"/>
    <w:rsid w:val="00DB3D72"/>
    <w:rsid w:val="00DB3DD7"/>
    <w:rsid w:val="00DB45D7"/>
    <w:rsid w:val="00DB46B3"/>
    <w:rsid w:val="00DB48D0"/>
    <w:rsid w:val="00DB49A2"/>
    <w:rsid w:val="00DB584E"/>
    <w:rsid w:val="00DB6026"/>
    <w:rsid w:val="00DB6893"/>
    <w:rsid w:val="00DB771C"/>
    <w:rsid w:val="00DB7B63"/>
    <w:rsid w:val="00DB7B90"/>
    <w:rsid w:val="00DB7C5F"/>
    <w:rsid w:val="00DC002F"/>
    <w:rsid w:val="00DC016A"/>
    <w:rsid w:val="00DC05D6"/>
    <w:rsid w:val="00DC0C32"/>
    <w:rsid w:val="00DC0C9B"/>
    <w:rsid w:val="00DC1780"/>
    <w:rsid w:val="00DC1DC6"/>
    <w:rsid w:val="00DC1DE2"/>
    <w:rsid w:val="00DC27E0"/>
    <w:rsid w:val="00DC2860"/>
    <w:rsid w:val="00DC3559"/>
    <w:rsid w:val="00DC3DCE"/>
    <w:rsid w:val="00DC49B6"/>
    <w:rsid w:val="00DC51A1"/>
    <w:rsid w:val="00DC5240"/>
    <w:rsid w:val="00DC6CDD"/>
    <w:rsid w:val="00DC7304"/>
    <w:rsid w:val="00DC77A9"/>
    <w:rsid w:val="00DC7B7D"/>
    <w:rsid w:val="00DD00C1"/>
    <w:rsid w:val="00DD022E"/>
    <w:rsid w:val="00DD0309"/>
    <w:rsid w:val="00DD038D"/>
    <w:rsid w:val="00DD0429"/>
    <w:rsid w:val="00DD0B31"/>
    <w:rsid w:val="00DD0BD6"/>
    <w:rsid w:val="00DD11A3"/>
    <w:rsid w:val="00DD1800"/>
    <w:rsid w:val="00DD2ECF"/>
    <w:rsid w:val="00DD35E5"/>
    <w:rsid w:val="00DD3BE9"/>
    <w:rsid w:val="00DD5CCF"/>
    <w:rsid w:val="00DD5DFA"/>
    <w:rsid w:val="00DD6765"/>
    <w:rsid w:val="00DD77BD"/>
    <w:rsid w:val="00DD781F"/>
    <w:rsid w:val="00DD79C0"/>
    <w:rsid w:val="00DE0039"/>
    <w:rsid w:val="00DE035F"/>
    <w:rsid w:val="00DE0877"/>
    <w:rsid w:val="00DE1BC9"/>
    <w:rsid w:val="00DE1EC4"/>
    <w:rsid w:val="00DE3095"/>
    <w:rsid w:val="00DE319A"/>
    <w:rsid w:val="00DE33F3"/>
    <w:rsid w:val="00DE35B3"/>
    <w:rsid w:val="00DE378E"/>
    <w:rsid w:val="00DE37E0"/>
    <w:rsid w:val="00DE3B58"/>
    <w:rsid w:val="00DE4C86"/>
    <w:rsid w:val="00DE4D1F"/>
    <w:rsid w:val="00DE4E02"/>
    <w:rsid w:val="00DE6777"/>
    <w:rsid w:val="00DE6B13"/>
    <w:rsid w:val="00DE76B9"/>
    <w:rsid w:val="00DE77D6"/>
    <w:rsid w:val="00DE7C5B"/>
    <w:rsid w:val="00DF0116"/>
    <w:rsid w:val="00DF1457"/>
    <w:rsid w:val="00DF14C9"/>
    <w:rsid w:val="00DF26F9"/>
    <w:rsid w:val="00DF2A15"/>
    <w:rsid w:val="00DF3BA3"/>
    <w:rsid w:val="00DF4CBD"/>
    <w:rsid w:val="00DF50DC"/>
    <w:rsid w:val="00DF5236"/>
    <w:rsid w:val="00DF52BE"/>
    <w:rsid w:val="00DF52E2"/>
    <w:rsid w:val="00DF558F"/>
    <w:rsid w:val="00DF5610"/>
    <w:rsid w:val="00DF5941"/>
    <w:rsid w:val="00DF5BD5"/>
    <w:rsid w:val="00DF5CE3"/>
    <w:rsid w:val="00DF5DF2"/>
    <w:rsid w:val="00DF639E"/>
    <w:rsid w:val="00DF63BE"/>
    <w:rsid w:val="00DF756C"/>
    <w:rsid w:val="00DF76AD"/>
    <w:rsid w:val="00DF7CB0"/>
    <w:rsid w:val="00DF7CD9"/>
    <w:rsid w:val="00E01038"/>
    <w:rsid w:val="00E011D6"/>
    <w:rsid w:val="00E01487"/>
    <w:rsid w:val="00E01EE0"/>
    <w:rsid w:val="00E0248E"/>
    <w:rsid w:val="00E02A1C"/>
    <w:rsid w:val="00E02AAD"/>
    <w:rsid w:val="00E02BBE"/>
    <w:rsid w:val="00E02CA1"/>
    <w:rsid w:val="00E02D80"/>
    <w:rsid w:val="00E035FE"/>
    <w:rsid w:val="00E041F5"/>
    <w:rsid w:val="00E042CA"/>
    <w:rsid w:val="00E0468B"/>
    <w:rsid w:val="00E04A7E"/>
    <w:rsid w:val="00E05860"/>
    <w:rsid w:val="00E05D90"/>
    <w:rsid w:val="00E06AE4"/>
    <w:rsid w:val="00E0724C"/>
    <w:rsid w:val="00E07636"/>
    <w:rsid w:val="00E0785A"/>
    <w:rsid w:val="00E07871"/>
    <w:rsid w:val="00E079D9"/>
    <w:rsid w:val="00E07A34"/>
    <w:rsid w:val="00E07F6B"/>
    <w:rsid w:val="00E10C04"/>
    <w:rsid w:val="00E10D13"/>
    <w:rsid w:val="00E10E82"/>
    <w:rsid w:val="00E1190F"/>
    <w:rsid w:val="00E11B4A"/>
    <w:rsid w:val="00E11CF3"/>
    <w:rsid w:val="00E11CF6"/>
    <w:rsid w:val="00E11E30"/>
    <w:rsid w:val="00E11FD3"/>
    <w:rsid w:val="00E1206D"/>
    <w:rsid w:val="00E12A02"/>
    <w:rsid w:val="00E12CF3"/>
    <w:rsid w:val="00E132C5"/>
    <w:rsid w:val="00E1336D"/>
    <w:rsid w:val="00E1372C"/>
    <w:rsid w:val="00E14204"/>
    <w:rsid w:val="00E142C3"/>
    <w:rsid w:val="00E14CBB"/>
    <w:rsid w:val="00E15473"/>
    <w:rsid w:val="00E15646"/>
    <w:rsid w:val="00E15960"/>
    <w:rsid w:val="00E15CE6"/>
    <w:rsid w:val="00E15D15"/>
    <w:rsid w:val="00E16619"/>
    <w:rsid w:val="00E16892"/>
    <w:rsid w:val="00E16BAE"/>
    <w:rsid w:val="00E170F2"/>
    <w:rsid w:val="00E171F7"/>
    <w:rsid w:val="00E17A0A"/>
    <w:rsid w:val="00E20F2D"/>
    <w:rsid w:val="00E210D4"/>
    <w:rsid w:val="00E211B8"/>
    <w:rsid w:val="00E216A4"/>
    <w:rsid w:val="00E21913"/>
    <w:rsid w:val="00E220E8"/>
    <w:rsid w:val="00E22192"/>
    <w:rsid w:val="00E24920"/>
    <w:rsid w:val="00E24BE7"/>
    <w:rsid w:val="00E265D1"/>
    <w:rsid w:val="00E26A8B"/>
    <w:rsid w:val="00E26F19"/>
    <w:rsid w:val="00E26F4B"/>
    <w:rsid w:val="00E2730F"/>
    <w:rsid w:val="00E27571"/>
    <w:rsid w:val="00E278E0"/>
    <w:rsid w:val="00E27FA7"/>
    <w:rsid w:val="00E304B7"/>
    <w:rsid w:val="00E3091E"/>
    <w:rsid w:val="00E316A0"/>
    <w:rsid w:val="00E318C8"/>
    <w:rsid w:val="00E333F5"/>
    <w:rsid w:val="00E340DE"/>
    <w:rsid w:val="00E34239"/>
    <w:rsid w:val="00E34CE9"/>
    <w:rsid w:val="00E35833"/>
    <w:rsid w:val="00E3598E"/>
    <w:rsid w:val="00E35A78"/>
    <w:rsid w:val="00E35CAD"/>
    <w:rsid w:val="00E35E14"/>
    <w:rsid w:val="00E35E7F"/>
    <w:rsid w:val="00E35E88"/>
    <w:rsid w:val="00E3618A"/>
    <w:rsid w:val="00E36E39"/>
    <w:rsid w:val="00E3725A"/>
    <w:rsid w:val="00E37F0B"/>
    <w:rsid w:val="00E37F13"/>
    <w:rsid w:val="00E406B2"/>
    <w:rsid w:val="00E412FE"/>
    <w:rsid w:val="00E414D8"/>
    <w:rsid w:val="00E42239"/>
    <w:rsid w:val="00E4379A"/>
    <w:rsid w:val="00E43FF3"/>
    <w:rsid w:val="00E44B78"/>
    <w:rsid w:val="00E44E82"/>
    <w:rsid w:val="00E45196"/>
    <w:rsid w:val="00E45216"/>
    <w:rsid w:val="00E454BB"/>
    <w:rsid w:val="00E4583D"/>
    <w:rsid w:val="00E45EBB"/>
    <w:rsid w:val="00E471E3"/>
    <w:rsid w:val="00E47205"/>
    <w:rsid w:val="00E47750"/>
    <w:rsid w:val="00E477C9"/>
    <w:rsid w:val="00E47F93"/>
    <w:rsid w:val="00E500F7"/>
    <w:rsid w:val="00E5043C"/>
    <w:rsid w:val="00E52D9F"/>
    <w:rsid w:val="00E53022"/>
    <w:rsid w:val="00E5337B"/>
    <w:rsid w:val="00E53F0E"/>
    <w:rsid w:val="00E542B8"/>
    <w:rsid w:val="00E55167"/>
    <w:rsid w:val="00E55BA9"/>
    <w:rsid w:val="00E55FAF"/>
    <w:rsid w:val="00E5609F"/>
    <w:rsid w:val="00E56A69"/>
    <w:rsid w:val="00E56FA3"/>
    <w:rsid w:val="00E57336"/>
    <w:rsid w:val="00E57ADB"/>
    <w:rsid w:val="00E602B5"/>
    <w:rsid w:val="00E60A9B"/>
    <w:rsid w:val="00E60F26"/>
    <w:rsid w:val="00E62F41"/>
    <w:rsid w:val="00E63278"/>
    <w:rsid w:val="00E640BE"/>
    <w:rsid w:val="00E65106"/>
    <w:rsid w:val="00E65251"/>
    <w:rsid w:val="00E65354"/>
    <w:rsid w:val="00E662C3"/>
    <w:rsid w:val="00E66B20"/>
    <w:rsid w:val="00E66D01"/>
    <w:rsid w:val="00E67069"/>
    <w:rsid w:val="00E6746A"/>
    <w:rsid w:val="00E676C2"/>
    <w:rsid w:val="00E6788B"/>
    <w:rsid w:val="00E701DC"/>
    <w:rsid w:val="00E70D0F"/>
    <w:rsid w:val="00E70D31"/>
    <w:rsid w:val="00E71E10"/>
    <w:rsid w:val="00E7202E"/>
    <w:rsid w:val="00E7326D"/>
    <w:rsid w:val="00E73CEB"/>
    <w:rsid w:val="00E73E52"/>
    <w:rsid w:val="00E7494A"/>
    <w:rsid w:val="00E74D7E"/>
    <w:rsid w:val="00E75007"/>
    <w:rsid w:val="00E75143"/>
    <w:rsid w:val="00E7568C"/>
    <w:rsid w:val="00E76B09"/>
    <w:rsid w:val="00E77046"/>
    <w:rsid w:val="00E779E6"/>
    <w:rsid w:val="00E80132"/>
    <w:rsid w:val="00E80622"/>
    <w:rsid w:val="00E8071D"/>
    <w:rsid w:val="00E80B57"/>
    <w:rsid w:val="00E812D9"/>
    <w:rsid w:val="00E818C2"/>
    <w:rsid w:val="00E81BDD"/>
    <w:rsid w:val="00E81D44"/>
    <w:rsid w:val="00E81E13"/>
    <w:rsid w:val="00E83544"/>
    <w:rsid w:val="00E8373A"/>
    <w:rsid w:val="00E83BAA"/>
    <w:rsid w:val="00E83EFA"/>
    <w:rsid w:val="00E8473F"/>
    <w:rsid w:val="00E850B9"/>
    <w:rsid w:val="00E85A5C"/>
    <w:rsid w:val="00E86087"/>
    <w:rsid w:val="00E8677B"/>
    <w:rsid w:val="00E86D74"/>
    <w:rsid w:val="00E874EE"/>
    <w:rsid w:val="00E9044E"/>
    <w:rsid w:val="00E90835"/>
    <w:rsid w:val="00E90910"/>
    <w:rsid w:val="00E90B9F"/>
    <w:rsid w:val="00E9190E"/>
    <w:rsid w:val="00E9199F"/>
    <w:rsid w:val="00E91B1C"/>
    <w:rsid w:val="00E91EB9"/>
    <w:rsid w:val="00E92823"/>
    <w:rsid w:val="00E92D13"/>
    <w:rsid w:val="00E9322B"/>
    <w:rsid w:val="00E934A6"/>
    <w:rsid w:val="00E94204"/>
    <w:rsid w:val="00E94B77"/>
    <w:rsid w:val="00E94E54"/>
    <w:rsid w:val="00E952F3"/>
    <w:rsid w:val="00E9561A"/>
    <w:rsid w:val="00E959CF"/>
    <w:rsid w:val="00E96658"/>
    <w:rsid w:val="00E96F61"/>
    <w:rsid w:val="00E972CC"/>
    <w:rsid w:val="00E9730A"/>
    <w:rsid w:val="00E9766D"/>
    <w:rsid w:val="00E97801"/>
    <w:rsid w:val="00E97E6E"/>
    <w:rsid w:val="00E97FC7"/>
    <w:rsid w:val="00EA0A42"/>
    <w:rsid w:val="00EA0F54"/>
    <w:rsid w:val="00EA1C22"/>
    <w:rsid w:val="00EA262B"/>
    <w:rsid w:val="00EA2738"/>
    <w:rsid w:val="00EA298C"/>
    <w:rsid w:val="00EA2A80"/>
    <w:rsid w:val="00EA2B21"/>
    <w:rsid w:val="00EA2FCB"/>
    <w:rsid w:val="00EA3398"/>
    <w:rsid w:val="00EA3729"/>
    <w:rsid w:val="00EA4BB9"/>
    <w:rsid w:val="00EA4BED"/>
    <w:rsid w:val="00EA50C2"/>
    <w:rsid w:val="00EA55C7"/>
    <w:rsid w:val="00EA6209"/>
    <w:rsid w:val="00EA6767"/>
    <w:rsid w:val="00EA7309"/>
    <w:rsid w:val="00EA75AE"/>
    <w:rsid w:val="00EA75CA"/>
    <w:rsid w:val="00EA7EC8"/>
    <w:rsid w:val="00EB04A7"/>
    <w:rsid w:val="00EB09BA"/>
    <w:rsid w:val="00EB0B19"/>
    <w:rsid w:val="00EB2BA0"/>
    <w:rsid w:val="00EB2C4C"/>
    <w:rsid w:val="00EB3CFA"/>
    <w:rsid w:val="00EB3E40"/>
    <w:rsid w:val="00EB462E"/>
    <w:rsid w:val="00EB49B4"/>
    <w:rsid w:val="00EB4BF6"/>
    <w:rsid w:val="00EB56D6"/>
    <w:rsid w:val="00EB60FD"/>
    <w:rsid w:val="00EB7C34"/>
    <w:rsid w:val="00EC1129"/>
    <w:rsid w:val="00EC15CB"/>
    <w:rsid w:val="00EC1DBE"/>
    <w:rsid w:val="00EC1FD7"/>
    <w:rsid w:val="00EC2617"/>
    <w:rsid w:val="00EC30DD"/>
    <w:rsid w:val="00EC3320"/>
    <w:rsid w:val="00EC4276"/>
    <w:rsid w:val="00EC4B41"/>
    <w:rsid w:val="00EC4CD8"/>
    <w:rsid w:val="00EC4FEE"/>
    <w:rsid w:val="00EC58ED"/>
    <w:rsid w:val="00EC5CFA"/>
    <w:rsid w:val="00EC5D5C"/>
    <w:rsid w:val="00EC5DF0"/>
    <w:rsid w:val="00EC674B"/>
    <w:rsid w:val="00EC7314"/>
    <w:rsid w:val="00EC74B9"/>
    <w:rsid w:val="00EC78F4"/>
    <w:rsid w:val="00EC7CC0"/>
    <w:rsid w:val="00EC7E43"/>
    <w:rsid w:val="00ED1505"/>
    <w:rsid w:val="00ED23B0"/>
    <w:rsid w:val="00ED255A"/>
    <w:rsid w:val="00ED3782"/>
    <w:rsid w:val="00ED4693"/>
    <w:rsid w:val="00ED494D"/>
    <w:rsid w:val="00ED4A9B"/>
    <w:rsid w:val="00ED4BF8"/>
    <w:rsid w:val="00ED5054"/>
    <w:rsid w:val="00ED51B9"/>
    <w:rsid w:val="00ED5BD9"/>
    <w:rsid w:val="00ED61AA"/>
    <w:rsid w:val="00ED6942"/>
    <w:rsid w:val="00ED6967"/>
    <w:rsid w:val="00ED7621"/>
    <w:rsid w:val="00ED7C07"/>
    <w:rsid w:val="00ED7CDD"/>
    <w:rsid w:val="00EE052B"/>
    <w:rsid w:val="00EE1415"/>
    <w:rsid w:val="00EE18DD"/>
    <w:rsid w:val="00EE1C38"/>
    <w:rsid w:val="00EE1ECE"/>
    <w:rsid w:val="00EE2275"/>
    <w:rsid w:val="00EE228B"/>
    <w:rsid w:val="00EE25F0"/>
    <w:rsid w:val="00EE3A13"/>
    <w:rsid w:val="00EE3D24"/>
    <w:rsid w:val="00EE4D6B"/>
    <w:rsid w:val="00EE50D7"/>
    <w:rsid w:val="00EE52E1"/>
    <w:rsid w:val="00EE57BF"/>
    <w:rsid w:val="00EE5A80"/>
    <w:rsid w:val="00EE5D5C"/>
    <w:rsid w:val="00EE62D1"/>
    <w:rsid w:val="00EE630C"/>
    <w:rsid w:val="00EE64C5"/>
    <w:rsid w:val="00EE697F"/>
    <w:rsid w:val="00EE6BE8"/>
    <w:rsid w:val="00EE6EF5"/>
    <w:rsid w:val="00EE728E"/>
    <w:rsid w:val="00EE75C2"/>
    <w:rsid w:val="00EE7DD0"/>
    <w:rsid w:val="00EE7EB6"/>
    <w:rsid w:val="00EE7FFA"/>
    <w:rsid w:val="00EF006C"/>
    <w:rsid w:val="00EF0420"/>
    <w:rsid w:val="00EF0FD7"/>
    <w:rsid w:val="00EF13D8"/>
    <w:rsid w:val="00EF13E3"/>
    <w:rsid w:val="00EF2378"/>
    <w:rsid w:val="00EF2CB0"/>
    <w:rsid w:val="00EF2D38"/>
    <w:rsid w:val="00EF4755"/>
    <w:rsid w:val="00EF4CA2"/>
    <w:rsid w:val="00EF4D73"/>
    <w:rsid w:val="00EF4E83"/>
    <w:rsid w:val="00EF4EB3"/>
    <w:rsid w:val="00EF5010"/>
    <w:rsid w:val="00EF56DF"/>
    <w:rsid w:val="00EF606E"/>
    <w:rsid w:val="00EF64E6"/>
    <w:rsid w:val="00EF64EE"/>
    <w:rsid w:val="00EF651E"/>
    <w:rsid w:val="00EF66BE"/>
    <w:rsid w:val="00EF747A"/>
    <w:rsid w:val="00EF759E"/>
    <w:rsid w:val="00EF7607"/>
    <w:rsid w:val="00F00423"/>
    <w:rsid w:val="00F01705"/>
    <w:rsid w:val="00F01E0E"/>
    <w:rsid w:val="00F01FF5"/>
    <w:rsid w:val="00F02219"/>
    <w:rsid w:val="00F02930"/>
    <w:rsid w:val="00F02A6E"/>
    <w:rsid w:val="00F02FD0"/>
    <w:rsid w:val="00F0369C"/>
    <w:rsid w:val="00F0392A"/>
    <w:rsid w:val="00F043D6"/>
    <w:rsid w:val="00F04D2B"/>
    <w:rsid w:val="00F0533F"/>
    <w:rsid w:val="00F0565B"/>
    <w:rsid w:val="00F066C0"/>
    <w:rsid w:val="00F072BD"/>
    <w:rsid w:val="00F07413"/>
    <w:rsid w:val="00F07B21"/>
    <w:rsid w:val="00F07C31"/>
    <w:rsid w:val="00F1053A"/>
    <w:rsid w:val="00F10A69"/>
    <w:rsid w:val="00F10CCA"/>
    <w:rsid w:val="00F10D95"/>
    <w:rsid w:val="00F111EE"/>
    <w:rsid w:val="00F11446"/>
    <w:rsid w:val="00F11AD2"/>
    <w:rsid w:val="00F11F3A"/>
    <w:rsid w:val="00F12ADD"/>
    <w:rsid w:val="00F12E9E"/>
    <w:rsid w:val="00F13387"/>
    <w:rsid w:val="00F138D4"/>
    <w:rsid w:val="00F13DE7"/>
    <w:rsid w:val="00F14087"/>
    <w:rsid w:val="00F142A8"/>
    <w:rsid w:val="00F1435E"/>
    <w:rsid w:val="00F14380"/>
    <w:rsid w:val="00F14586"/>
    <w:rsid w:val="00F146EC"/>
    <w:rsid w:val="00F15134"/>
    <w:rsid w:val="00F15A98"/>
    <w:rsid w:val="00F15E5C"/>
    <w:rsid w:val="00F1652D"/>
    <w:rsid w:val="00F1659D"/>
    <w:rsid w:val="00F169ED"/>
    <w:rsid w:val="00F170A4"/>
    <w:rsid w:val="00F179A5"/>
    <w:rsid w:val="00F17A25"/>
    <w:rsid w:val="00F17CB1"/>
    <w:rsid w:val="00F2003E"/>
    <w:rsid w:val="00F205DD"/>
    <w:rsid w:val="00F21326"/>
    <w:rsid w:val="00F21927"/>
    <w:rsid w:val="00F21AD0"/>
    <w:rsid w:val="00F228D1"/>
    <w:rsid w:val="00F22DEA"/>
    <w:rsid w:val="00F23013"/>
    <w:rsid w:val="00F23458"/>
    <w:rsid w:val="00F23ACB"/>
    <w:rsid w:val="00F23E11"/>
    <w:rsid w:val="00F23E2A"/>
    <w:rsid w:val="00F23EC1"/>
    <w:rsid w:val="00F242AC"/>
    <w:rsid w:val="00F24526"/>
    <w:rsid w:val="00F24C3F"/>
    <w:rsid w:val="00F251BA"/>
    <w:rsid w:val="00F2624A"/>
    <w:rsid w:val="00F2674F"/>
    <w:rsid w:val="00F26D8B"/>
    <w:rsid w:val="00F30582"/>
    <w:rsid w:val="00F30865"/>
    <w:rsid w:val="00F31BF6"/>
    <w:rsid w:val="00F32856"/>
    <w:rsid w:val="00F32A09"/>
    <w:rsid w:val="00F340AC"/>
    <w:rsid w:val="00F3440B"/>
    <w:rsid w:val="00F34460"/>
    <w:rsid w:val="00F349C2"/>
    <w:rsid w:val="00F351DB"/>
    <w:rsid w:val="00F35552"/>
    <w:rsid w:val="00F3625F"/>
    <w:rsid w:val="00F363B3"/>
    <w:rsid w:val="00F3653E"/>
    <w:rsid w:val="00F36B47"/>
    <w:rsid w:val="00F3755A"/>
    <w:rsid w:val="00F42138"/>
    <w:rsid w:val="00F42408"/>
    <w:rsid w:val="00F424DE"/>
    <w:rsid w:val="00F42901"/>
    <w:rsid w:val="00F42E08"/>
    <w:rsid w:val="00F4315C"/>
    <w:rsid w:val="00F43A63"/>
    <w:rsid w:val="00F43DE1"/>
    <w:rsid w:val="00F43ECE"/>
    <w:rsid w:val="00F44C7C"/>
    <w:rsid w:val="00F44E08"/>
    <w:rsid w:val="00F45099"/>
    <w:rsid w:val="00F453C7"/>
    <w:rsid w:val="00F4565B"/>
    <w:rsid w:val="00F45AF4"/>
    <w:rsid w:val="00F4614D"/>
    <w:rsid w:val="00F47C72"/>
    <w:rsid w:val="00F50427"/>
    <w:rsid w:val="00F511AD"/>
    <w:rsid w:val="00F51871"/>
    <w:rsid w:val="00F518C3"/>
    <w:rsid w:val="00F51BA4"/>
    <w:rsid w:val="00F52858"/>
    <w:rsid w:val="00F5324D"/>
    <w:rsid w:val="00F53E54"/>
    <w:rsid w:val="00F53FF6"/>
    <w:rsid w:val="00F545CE"/>
    <w:rsid w:val="00F54754"/>
    <w:rsid w:val="00F54AF4"/>
    <w:rsid w:val="00F54C9A"/>
    <w:rsid w:val="00F554A4"/>
    <w:rsid w:val="00F55AD8"/>
    <w:rsid w:val="00F55BC8"/>
    <w:rsid w:val="00F56709"/>
    <w:rsid w:val="00F56ACC"/>
    <w:rsid w:val="00F57328"/>
    <w:rsid w:val="00F57BD5"/>
    <w:rsid w:val="00F6065F"/>
    <w:rsid w:val="00F6074D"/>
    <w:rsid w:val="00F60DB0"/>
    <w:rsid w:val="00F60E51"/>
    <w:rsid w:val="00F61581"/>
    <w:rsid w:val="00F6189E"/>
    <w:rsid w:val="00F61BB8"/>
    <w:rsid w:val="00F621BC"/>
    <w:rsid w:val="00F65A86"/>
    <w:rsid w:val="00F65FDD"/>
    <w:rsid w:val="00F66D7E"/>
    <w:rsid w:val="00F670E3"/>
    <w:rsid w:val="00F673D3"/>
    <w:rsid w:val="00F67614"/>
    <w:rsid w:val="00F6763C"/>
    <w:rsid w:val="00F67772"/>
    <w:rsid w:val="00F677C1"/>
    <w:rsid w:val="00F67B85"/>
    <w:rsid w:val="00F67EDA"/>
    <w:rsid w:val="00F70090"/>
    <w:rsid w:val="00F70F45"/>
    <w:rsid w:val="00F7231D"/>
    <w:rsid w:val="00F726C0"/>
    <w:rsid w:val="00F730E2"/>
    <w:rsid w:val="00F732BE"/>
    <w:rsid w:val="00F74106"/>
    <w:rsid w:val="00F7445C"/>
    <w:rsid w:val="00F74580"/>
    <w:rsid w:val="00F74C1D"/>
    <w:rsid w:val="00F75B41"/>
    <w:rsid w:val="00F75BC8"/>
    <w:rsid w:val="00F76504"/>
    <w:rsid w:val="00F7669F"/>
    <w:rsid w:val="00F7695B"/>
    <w:rsid w:val="00F76E0F"/>
    <w:rsid w:val="00F77038"/>
    <w:rsid w:val="00F776EF"/>
    <w:rsid w:val="00F77A35"/>
    <w:rsid w:val="00F77D13"/>
    <w:rsid w:val="00F77E9B"/>
    <w:rsid w:val="00F80470"/>
    <w:rsid w:val="00F809AC"/>
    <w:rsid w:val="00F809C5"/>
    <w:rsid w:val="00F80F52"/>
    <w:rsid w:val="00F815A6"/>
    <w:rsid w:val="00F818B7"/>
    <w:rsid w:val="00F81B60"/>
    <w:rsid w:val="00F81C01"/>
    <w:rsid w:val="00F81CE4"/>
    <w:rsid w:val="00F82051"/>
    <w:rsid w:val="00F82135"/>
    <w:rsid w:val="00F823FE"/>
    <w:rsid w:val="00F825E4"/>
    <w:rsid w:val="00F82669"/>
    <w:rsid w:val="00F826A5"/>
    <w:rsid w:val="00F8296A"/>
    <w:rsid w:val="00F829DC"/>
    <w:rsid w:val="00F831B7"/>
    <w:rsid w:val="00F83588"/>
    <w:rsid w:val="00F83C94"/>
    <w:rsid w:val="00F84A47"/>
    <w:rsid w:val="00F84D24"/>
    <w:rsid w:val="00F85262"/>
    <w:rsid w:val="00F85CE8"/>
    <w:rsid w:val="00F86294"/>
    <w:rsid w:val="00F86295"/>
    <w:rsid w:val="00F8629E"/>
    <w:rsid w:val="00F86B33"/>
    <w:rsid w:val="00F87093"/>
    <w:rsid w:val="00F8732F"/>
    <w:rsid w:val="00F900BA"/>
    <w:rsid w:val="00F9176E"/>
    <w:rsid w:val="00F91919"/>
    <w:rsid w:val="00F91FC3"/>
    <w:rsid w:val="00F92395"/>
    <w:rsid w:val="00F923A5"/>
    <w:rsid w:val="00F93247"/>
    <w:rsid w:val="00F9333B"/>
    <w:rsid w:val="00F93468"/>
    <w:rsid w:val="00F939F0"/>
    <w:rsid w:val="00F9404D"/>
    <w:rsid w:val="00F94583"/>
    <w:rsid w:val="00F94F07"/>
    <w:rsid w:val="00F95050"/>
    <w:rsid w:val="00F9526F"/>
    <w:rsid w:val="00F9568D"/>
    <w:rsid w:val="00F9589F"/>
    <w:rsid w:val="00F95D80"/>
    <w:rsid w:val="00F9632D"/>
    <w:rsid w:val="00F96524"/>
    <w:rsid w:val="00F96E6B"/>
    <w:rsid w:val="00F973E2"/>
    <w:rsid w:val="00F975A1"/>
    <w:rsid w:val="00F97982"/>
    <w:rsid w:val="00F97CE2"/>
    <w:rsid w:val="00F97EE7"/>
    <w:rsid w:val="00F97FCE"/>
    <w:rsid w:val="00FA0A97"/>
    <w:rsid w:val="00FA0EEF"/>
    <w:rsid w:val="00FA0F72"/>
    <w:rsid w:val="00FA10D7"/>
    <w:rsid w:val="00FA2CFF"/>
    <w:rsid w:val="00FA30E4"/>
    <w:rsid w:val="00FA3FE9"/>
    <w:rsid w:val="00FA410B"/>
    <w:rsid w:val="00FA45A8"/>
    <w:rsid w:val="00FA4ABD"/>
    <w:rsid w:val="00FA4BE8"/>
    <w:rsid w:val="00FA522E"/>
    <w:rsid w:val="00FA61B3"/>
    <w:rsid w:val="00FA63BB"/>
    <w:rsid w:val="00FA6578"/>
    <w:rsid w:val="00FA65D3"/>
    <w:rsid w:val="00FA69B2"/>
    <w:rsid w:val="00FA780E"/>
    <w:rsid w:val="00FA7BA4"/>
    <w:rsid w:val="00FA7FE9"/>
    <w:rsid w:val="00FB022E"/>
    <w:rsid w:val="00FB0490"/>
    <w:rsid w:val="00FB0C13"/>
    <w:rsid w:val="00FB1E93"/>
    <w:rsid w:val="00FB2C6F"/>
    <w:rsid w:val="00FB3F15"/>
    <w:rsid w:val="00FB4C8E"/>
    <w:rsid w:val="00FB513A"/>
    <w:rsid w:val="00FB5378"/>
    <w:rsid w:val="00FB5FD0"/>
    <w:rsid w:val="00FB61D4"/>
    <w:rsid w:val="00FB717D"/>
    <w:rsid w:val="00FB7860"/>
    <w:rsid w:val="00FB7BD3"/>
    <w:rsid w:val="00FC00C2"/>
    <w:rsid w:val="00FC017F"/>
    <w:rsid w:val="00FC03E4"/>
    <w:rsid w:val="00FC0E3F"/>
    <w:rsid w:val="00FC1909"/>
    <w:rsid w:val="00FC1AE8"/>
    <w:rsid w:val="00FC204E"/>
    <w:rsid w:val="00FC23E1"/>
    <w:rsid w:val="00FC2423"/>
    <w:rsid w:val="00FC2642"/>
    <w:rsid w:val="00FC3799"/>
    <w:rsid w:val="00FC3941"/>
    <w:rsid w:val="00FC48C2"/>
    <w:rsid w:val="00FC49DC"/>
    <w:rsid w:val="00FC4E92"/>
    <w:rsid w:val="00FC53B8"/>
    <w:rsid w:val="00FC5610"/>
    <w:rsid w:val="00FC5AE7"/>
    <w:rsid w:val="00FC5C0B"/>
    <w:rsid w:val="00FC5DB8"/>
    <w:rsid w:val="00FD00B7"/>
    <w:rsid w:val="00FD0750"/>
    <w:rsid w:val="00FD0B88"/>
    <w:rsid w:val="00FD0CFA"/>
    <w:rsid w:val="00FD0DC1"/>
    <w:rsid w:val="00FD1465"/>
    <w:rsid w:val="00FD1799"/>
    <w:rsid w:val="00FD259E"/>
    <w:rsid w:val="00FD2A92"/>
    <w:rsid w:val="00FD2D57"/>
    <w:rsid w:val="00FD3679"/>
    <w:rsid w:val="00FD3B81"/>
    <w:rsid w:val="00FD40B5"/>
    <w:rsid w:val="00FD4C1A"/>
    <w:rsid w:val="00FD4F96"/>
    <w:rsid w:val="00FD5136"/>
    <w:rsid w:val="00FD5266"/>
    <w:rsid w:val="00FD5414"/>
    <w:rsid w:val="00FD58B8"/>
    <w:rsid w:val="00FD67D7"/>
    <w:rsid w:val="00FD6898"/>
    <w:rsid w:val="00FD693F"/>
    <w:rsid w:val="00FD69D7"/>
    <w:rsid w:val="00FD6FE3"/>
    <w:rsid w:val="00FD784A"/>
    <w:rsid w:val="00FD7BD9"/>
    <w:rsid w:val="00FD7F67"/>
    <w:rsid w:val="00FE0DAD"/>
    <w:rsid w:val="00FE1132"/>
    <w:rsid w:val="00FE13B5"/>
    <w:rsid w:val="00FE14D0"/>
    <w:rsid w:val="00FE1AE2"/>
    <w:rsid w:val="00FE1C4E"/>
    <w:rsid w:val="00FE1F41"/>
    <w:rsid w:val="00FE351F"/>
    <w:rsid w:val="00FE467D"/>
    <w:rsid w:val="00FE4946"/>
    <w:rsid w:val="00FE4A3E"/>
    <w:rsid w:val="00FE5B7D"/>
    <w:rsid w:val="00FE5D60"/>
    <w:rsid w:val="00FE5E13"/>
    <w:rsid w:val="00FE5E80"/>
    <w:rsid w:val="00FE64D9"/>
    <w:rsid w:val="00FE67F2"/>
    <w:rsid w:val="00FE6D08"/>
    <w:rsid w:val="00FE7211"/>
    <w:rsid w:val="00FE723D"/>
    <w:rsid w:val="00FE74D1"/>
    <w:rsid w:val="00FE7658"/>
    <w:rsid w:val="00FE77CD"/>
    <w:rsid w:val="00FE7D1F"/>
    <w:rsid w:val="00FE7E5B"/>
    <w:rsid w:val="00FF036E"/>
    <w:rsid w:val="00FF11A1"/>
    <w:rsid w:val="00FF17E7"/>
    <w:rsid w:val="00FF25D6"/>
    <w:rsid w:val="00FF2906"/>
    <w:rsid w:val="00FF3B16"/>
    <w:rsid w:val="00FF3CF3"/>
    <w:rsid w:val="00FF4BF9"/>
    <w:rsid w:val="00FF4EEC"/>
    <w:rsid w:val="00FF5C1B"/>
    <w:rsid w:val="00FF5D14"/>
    <w:rsid w:val="00FF5D1F"/>
    <w:rsid w:val="00FF60FB"/>
    <w:rsid w:val="00FF74C9"/>
    <w:rsid w:val="00FF7555"/>
    <w:rsid w:val="00FF775B"/>
    <w:rsid w:val="00FF77FF"/>
    <w:rsid w:val="0143FDB0"/>
    <w:rsid w:val="1DCB2732"/>
    <w:rsid w:val="2A57CE92"/>
    <w:rsid w:val="2CA976CE"/>
    <w:rsid w:val="2F87B9B6"/>
    <w:rsid w:val="3B651230"/>
    <w:rsid w:val="488B45BC"/>
    <w:rsid w:val="6B55D336"/>
    <w:rsid w:val="7E33EE8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88E90"/>
  <w15:docId w15:val="{C30F3861-0736-462D-AD29-B34DA73F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F9"/>
    <w:pPr>
      <w:spacing w:before="120" w:after="120" w:line="240" w:lineRule="auto"/>
    </w:pPr>
    <w:rPr>
      <w:rFonts w:ascii="Times New Roman" w:eastAsiaTheme="minorEastAsia" w:hAnsi="Times New Roman"/>
    </w:rPr>
  </w:style>
  <w:style w:type="paragraph" w:styleId="Heading1">
    <w:name w:val="heading 1"/>
    <w:basedOn w:val="Normal"/>
    <w:next w:val="Normal"/>
    <w:link w:val="Heading1Char"/>
    <w:autoRedefine/>
    <w:uiPriority w:val="9"/>
    <w:qFormat/>
    <w:rsid w:val="003A0090"/>
    <w:pPr>
      <w:keepNext/>
      <w:keepLines/>
      <w:numPr>
        <w:numId w:val="27"/>
      </w:numPr>
      <w:kinsoku w:val="0"/>
      <w:overflowPunct w:val="0"/>
      <w:spacing w:before="240" w:after="240"/>
      <w:ind w:left="357" w:hanging="357"/>
      <w:jc w:val="both"/>
      <w:outlineLvl w:val="0"/>
    </w:pPr>
    <w:rPr>
      <w:rFonts w:eastAsia="Calibri" w:cs="Times New Roman"/>
      <w:b/>
      <w:bCs/>
      <w:spacing w:val="-1"/>
      <w:szCs w:val="24"/>
      <w:lang w:val="hr"/>
    </w:rPr>
  </w:style>
  <w:style w:type="paragraph" w:styleId="Heading2">
    <w:name w:val="heading 2"/>
    <w:basedOn w:val="Normal"/>
    <w:next w:val="Normal"/>
    <w:link w:val="Heading2Char"/>
    <w:autoRedefine/>
    <w:uiPriority w:val="9"/>
    <w:unhideWhenUsed/>
    <w:qFormat/>
    <w:rsid w:val="00597582"/>
    <w:pPr>
      <w:keepNext/>
      <w:spacing w:before="240" w:after="240"/>
      <w:jc w:val="both"/>
      <w:outlineLvl w:val="1"/>
    </w:pPr>
    <w:rPr>
      <w:rFonts w:eastAsia="Times New Roman" w:cs="Times New Roman"/>
      <w:b/>
      <w:lang w:eastAsia="hr-HR"/>
    </w:rPr>
  </w:style>
  <w:style w:type="paragraph" w:styleId="Heading3">
    <w:name w:val="heading 3"/>
    <w:basedOn w:val="Normal"/>
    <w:next w:val="Normal"/>
    <w:link w:val="Heading3Char"/>
    <w:uiPriority w:val="9"/>
    <w:unhideWhenUsed/>
    <w:qFormat/>
    <w:rsid w:val="00057E48"/>
    <w:pPr>
      <w:jc w:val="both"/>
      <w:outlineLvl w:val="2"/>
    </w:pPr>
    <w:rPr>
      <w:rFonts w:eastAsiaTheme="majorEastAsia" w:cstheme="majorBidi"/>
      <w:b/>
      <w:bCs/>
      <w:u w:val="single"/>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090"/>
    <w:rPr>
      <w:rFonts w:ascii="Times New Roman" w:eastAsia="Calibri" w:hAnsi="Times New Roman" w:cs="Times New Roman"/>
      <w:b/>
      <w:bCs/>
      <w:spacing w:val="-1"/>
      <w:szCs w:val="24"/>
      <w:lang w:val="hr"/>
    </w:rPr>
  </w:style>
  <w:style w:type="character" w:customStyle="1" w:styleId="Heading2Char">
    <w:name w:val="Heading 2 Char"/>
    <w:basedOn w:val="DefaultParagraphFont"/>
    <w:link w:val="Heading2"/>
    <w:uiPriority w:val="9"/>
    <w:rsid w:val="00597582"/>
    <w:rPr>
      <w:rFonts w:ascii="Times New Roman" w:eastAsia="Times New Roman" w:hAnsi="Times New Roman" w:cs="Times New Roman"/>
      <w:b/>
      <w:lang w:eastAsia="hr-HR"/>
    </w:rPr>
  </w:style>
  <w:style w:type="character" w:customStyle="1" w:styleId="Heading3Char">
    <w:name w:val="Heading 3 Char"/>
    <w:basedOn w:val="DefaultParagraphFont"/>
    <w:link w:val="Heading3"/>
    <w:uiPriority w:val="9"/>
    <w:rsid w:val="00057E48"/>
    <w:rPr>
      <w:rFonts w:ascii="Times New Roman" w:eastAsiaTheme="majorEastAsia" w:hAnsi="Times New Roman" w:cstheme="majorBidi"/>
      <w:b/>
      <w:bCs/>
      <w:u w:val="single"/>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6D336D"/>
    <w:pPr>
      <w:ind w:left="720"/>
      <w:contextualSpacing/>
    </w:pPr>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3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pPr>
    <w:rPr>
      <w:rFonts w:eastAsia="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ind w:left="720" w:hanging="360"/>
      <w:jc w:val="both"/>
    </w:pPr>
    <w:rPr>
      <w:rFonts w:eastAsia="SimSu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pPr>
    <w:rPr>
      <w:rFonts w:eastAsia="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eastAsia="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537968"/>
    <w:pPr>
      <w:tabs>
        <w:tab w:val="left" w:pos="426"/>
        <w:tab w:val="right" w:leader="dot" w:pos="9016"/>
      </w:tabs>
      <w:spacing w:after="0"/>
      <w:ind w:left="142"/>
    </w:pPr>
    <w:rPr>
      <w:b/>
      <w:bCs/>
      <w:noProof/>
    </w:rPr>
  </w:style>
  <w:style w:type="paragraph" w:styleId="TOC2">
    <w:name w:val="toc 2"/>
    <w:basedOn w:val="Normal"/>
    <w:next w:val="Normal"/>
    <w:autoRedefine/>
    <w:uiPriority w:val="39"/>
    <w:unhideWhenUsed/>
    <w:rsid w:val="003B37F6"/>
    <w:pPr>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eastAsia="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eastAsia="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3"/>
      </w:numPr>
      <w:spacing w:after="0"/>
      <w:ind w:left="295" w:hanging="283"/>
    </w:pPr>
    <w:rPr>
      <w:rFonts w:eastAsiaTheme="minorHAnsi"/>
      <w:lang w:val="en-GB"/>
    </w:rPr>
  </w:style>
  <w:style w:type="character" w:customStyle="1" w:styleId="bulletsChar">
    <w:name w:val="bullets Char"/>
    <w:link w:val="bullets"/>
    <w:rsid w:val="00027B1E"/>
    <w:rPr>
      <w:rFonts w:ascii="Times New Roman" w:hAnsi="Times New Roman"/>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pPr>
    <w:rPr>
      <w:rFonts w:eastAsia="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376F"/>
    <w:rPr>
      <w:color w:val="605E5C"/>
      <w:shd w:val="clear" w:color="auto" w:fill="E1DFDD"/>
    </w:rPr>
  </w:style>
  <w:style w:type="paragraph" w:customStyle="1" w:styleId="paragraph">
    <w:name w:val="paragraph"/>
    <w:basedOn w:val="Normal"/>
    <w:rsid w:val="00BE1216"/>
    <w:pPr>
      <w:spacing w:before="100" w:beforeAutospacing="1" w:after="100" w:afterAutospacing="1"/>
    </w:pPr>
    <w:rPr>
      <w:rFonts w:eastAsia="Times New Roman" w:cs="Times New Roman"/>
      <w:sz w:val="24"/>
      <w:szCs w:val="24"/>
      <w:lang w:val="en-US"/>
    </w:rPr>
  </w:style>
  <w:style w:type="character" w:customStyle="1" w:styleId="UnresolvedMention4">
    <w:name w:val="Unresolved Mention4"/>
    <w:basedOn w:val="DefaultParagraphFont"/>
    <w:uiPriority w:val="99"/>
    <w:semiHidden/>
    <w:unhideWhenUsed/>
    <w:rsid w:val="0045247D"/>
    <w:rPr>
      <w:color w:val="605E5C"/>
      <w:shd w:val="clear" w:color="auto" w:fill="E1DFDD"/>
    </w:rPr>
  </w:style>
  <w:style w:type="table" w:customStyle="1" w:styleId="TableGrid3">
    <w:name w:val="Table Grid3"/>
    <w:basedOn w:val="TableNormal"/>
    <w:next w:val="TableGrid"/>
    <w:uiPriority w:val="39"/>
    <w:rsid w:val="00EA5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02189682">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190534044">
      <w:bodyDiv w:val="1"/>
      <w:marLeft w:val="0"/>
      <w:marRight w:val="0"/>
      <w:marTop w:val="0"/>
      <w:marBottom w:val="0"/>
      <w:divBdr>
        <w:top w:val="none" w:sz="0" w:space="0" w:color="auto"/>
        <w:left w:val="none" w:sz="0" w:space="0" w:color="auto"/>
        <w:bottom w:val="none" w:sz="0" w:space="0" w:color="auto"/>
        <w:right w:val="none" w:sz="0" w:space="0" w:color="auto"/>
      </w:divBdr>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13879296">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92720543">
      <w:bodyDiv w:val="1"/>
      <w:marLeft w:val="0"/>
      <w:marRight w:val="0"/>
      <w:marTop w:val="0"/>
      <w:marBottom w:val="0"/>
      <w:divBdr>
        <w:top w:val="none" w:sz="0" w:space="0" w:color="auto"/>
        <w:left w:val="none" w:sz="0" w:space="0" w:color="auto"/>
        <w:bottom w:val="none" w:sz="0" w:space="0" w:color="auto"/>
        <w:right w:val="none" w:sz="0" w:space="0" w:color="auto"/>
      </w:divBdr>
      <w:divsChild>
        <w:div w:id="701780535">
          <w:marLeft w:val="0"/>
          <w:marRight w:val="0"/>
          <w:marTop w:val="0"/>
          <w:marBottom w:val="0"/>
          <w:divBdr>
            <w:top w:val="none" w:sz="0" w:space="0" w:color="auto"/>
            <w:left w:val="none" w:sz="0" w:space="0" w:color="auto"/>
            <w:bottom w:val="none" w:sz="0" w:space="0" w:color="auto"/>
            <w:right w:val="none" w:sz="0" w:space="0" w:color="auto"/>
          </w:divBdr>
        </w:div>
        <w:div w:id="591083768">
          <w:marLeft w:val="0"/>
          <w:marRight w:val="0"/>
          <w:marTop w:val="0"/>
          <w:marBottom w:val="0"/>
          <w:divBdr>
            <w:top w:val="none" w:sz="0" w:space="0" w:color="auto"/>
            <w:left w:val="none" w:sz="0" w:space="0" w:color="auto"/>
            <w:bottom w:val="none" w:sz="0" w:space="0" w:color="auto"/>
            <w:right w:val="none" w:sz="0" w:space="0" w:color="auto"/>
          </w:divBdr>
        </w:div>
        <w:div w:id="498890331">
          <w:marLeft w:val="0"/>
          <w:marRight w:val="0"/>
          <w:marTop w:val="0"/>
          <w:marBottom w:val="0"/>
          <w:divBdr>
            <w:top w:val="none" w:sz="0" w:space="0" w:color="auto"/>
            <w:left w:val="none" w:sz="0" w:space="0" w:color="auto"/>
            <w:bottom w:val="none" w:sz="0" w:space="0" w:color="auto"/>
            <w:right w:val="none" w:sz="0" w:space="0" w:color="auto"/>
          </w:divBdr>
        </w:div>
        <w:div w:id="569771352">
          <w:marLeft w:val="0"/>
          <w:marRight w:val="0"/>
          <w:marTop w:val="0"/>
          <w:marBottom w:val="0"/>
          <w:divBdr>
            <w:top w:val="none" w:sz="0" w:space="0" w:color="auto"/>
            <w:left w:val="none" w:sz="0" w:space="0" w:color="auto"/>
            <w:bottom w:val="none" w:sz="0" w:space="0" w:color="auto"/>
            <w:right w:val="none" w:sz="0" w:space="0" w:color="auto"/>
          </w:divBdr>
        </w:div>
        <w:div w:id="457837316">
          <w:marLeft w:val="0"/>
          <w:marRight w:val="0"/>
          <w:marTop w:val="0"/>
          <w:marBottom w:val="0"/>
          <w:divBdr>
            <w:top w:val="none" w:sz="0" w:space="0" w:color="auto"/>
            <w:left w:val="none" w:sz="0" w:space="0" w:color="auto"/>
            <w:bottom w:val="none" w:sz="0" w:space="0" w:color="auto"/>
            <w:right w:val="none" w:sz="0" w:space="0" w:color="auto"/>
          </w:divBdr>
        </w:div>
        <w:div w:id="893275284">
          <w:marLeft w:val="0"/>
          <w:marRight w:val="0"/>
          <w:marTop w:val="0"/>
          <w:marBottom w:val="0"/>
          <w:divBdr>
            <w:top w:val="none" w:sz="0" w:space="0" w:color="auto"/>
            <w:left w:val="none" w:sz="0" w:space="0" w:color="auto"/>
            <w:bottom w:val="none" w:sz="0" w:space="0" w:color="auto"/>
            <w:right w:val="none" w:sz="0" w:space="0" w:color="auto"/>
          </w:divBdr>
        </w:div>
        <w:div w:id="1504853868">
          <w:marLeft w:val="0"/>
          <w:marRight w:val="0"/>
          <w:marTop w:val="0"/>
          <w:marBottom w:val="0"/>
          <w:divBdr>
            <w:top w:val="none" w:sz="0" w:space="0" w:color="auto"/>
            <w:left w:val="none" w:sz="0" w:space="0" w:color="auto"/>
            <w:bottom w:val="none" w:sz="0" w:space="0" w:color="auto"/>
            <w:right w:val="none" w:sz="0" w:space="0" w:color="auto"/>
          </w:divBdr>
        </w:div>
      </w:divsChild>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11281525">
      <w:bodyDiv w:val="1"/>
      <w:marLeft w:val="0"/>
      <w:marRight w:val="0"/>
      <w:marTop w:val="0"/>
      <w:marBottom w:val="0"/>
      <w:divBdr>
        <w:top w:val="none" w:sz="0" w:space="0" w:color="auto"/>
        <w:left w:val="none" w:sz="0" w:space="0" w:color="auto"/>
        <w:bottom w:val="none" w:sz="0" w:space="0" w:color="auto"/>
        <w:right w:val="none" w:sz="0" w:space="0" w:color="auto"/>
      </w:divBdr>
    </w:div>
    <w:div w:id="622081058">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1199860">
      <w:bodyDiv w:val="1"/>
      <w:marLeft w:val="0"/>
      <w:marRight w:val="0"/>
      <w:marTop w:val="0"/>
      <w:marBottom w:val="0"/>
      <w:divBdr>
        <w:top w:val="none" w:sz="0" w:space="0" w:color="auto"/>
        <w:left w:val="none" w:sz="0" w:space="0" w:color="auto"/>
        <w:bottom w:val="none" w:sz="0" w:space="0" w:color="auto"/>
        <w:right w:val="none" w:sz="0" w:space="0" w:color="auto"/>
      </w:divBdr>
      <w:divsChild>
        <w:div w:id="959264592">
          <w:marLeft w:val="0"/>
          <w:marRight w:val="0"/>
          <w:marTop w:val="0"/>
          <w:marBottom w:val="0"/>
          <w:divBdr>
            <w:top w:val="none" w:sz="0" w:space="0" w:color="auto"/>
            <w:left w:val="none" w:sz="0" w:space="0" w:color="auto"/>
            <w:bottom w:val="none" w:sz="0" w:space="0" w:color="auto"/>
            <w:right w:val="none" w:sz="0" w:space="0" w:color="auto"/>
          </w:divBdr>
        </w:div>
        <w:div w:id="502550167">
          <w:marLeft w:val="0"/>
          <w:marRight w:val="0"/>
          <w:marTop w:val="0"/>
          <w:marBottom w:val="0"/>
          <w:divBdr>
            <w:top w:val="none" w:sz="0" w:space="0" w:color="auto"/>
            <w:left w:val="none" w:sz="0" w:space="0" w:color="auto"/>
            <w:bottom w:val="none" w:sz="0" w:space="0" w:color="auto"/>
            <w:right w:val="none" w:sz="0" w:space="0" w:color="auto"/>
          </w:divBdr>
        </w:div>
      </w:divsChild>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720592683">
      <w:bodyDiv w:val="1"/>
      <w:marLeft w:val="0"/>
      <w:marRight w:val="0"/>
      <w:marTop w:val="0"/>
      <w:marBottom w:val="0"/>
      <w:divBdr>
        <w:top w:val="none" w:sz="0" w:space="0" w:color="auto"/>
        <w:left w:val="none" w:sz="0" w:space="0" w:color="auto"/>
        <w:bottom w:val="none" w:sz="0" w:space="0" w:color="auto"/>
        <w:right w:val="none" w:sz="0" w:space="0" w:color="auto"/>
      </w:divBdr>
    </w:div>
    <w:div w:id="826626088">
      <w:bodyDiv w:val="1"/>
      <w:marLeft w:val="0"/>
      <w:marRight w:val="0"/>
      <w:marTop w:val="0"/>
      <w:marBottom w:val="0"/>
      <w:divBdr>
        <w:top w:val="none" w:sz="0" w:space="0" w:color="auto"/>
        <w:left w:val="none" w:sz="0" w:space="0" w:color="auto"/>
        <w:bottom w:val="none" w:sz="0" w:space="0" w:color="auto"/>
        <w:right w:val="none" w:sz="0" w:space="0" w:color="auto"/>
      </w:divBdr>
    </w:div>
    <w:div w:id="853110424">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23415262">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16952049">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20506965">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9964">
      <w:bodyDiv w:val="1"/>
      <w:marLeft w:val="0"/>
      <w:marRight w:val="0"/>
      <w:marTop w:val="0"/>
      <w:marBottom w:val="0"/>
      <w:divBdr>
        <w:top w:val="none" w:sz="0" w:space="0" w:color="auto"/>
        <w:left w:val="none" w:sz="0" w:space="0" w:color="auto"/>
        <w:bottom w:val="none" w:sz="0" w:space="0" w:color="auto"/>
        <w:right w:val="none" w:sz="0" w:space="0" w:color="auto"/>
      </w:divBdr>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99715085">
      <w:bodyDiv w:val="1"/>
      <w:marLeft w:val="0"/>
      <w:marRight w:val="0"/>
      <w:marTop w:val="0"/>
      <w:marBottom w:val="0"/>
      <w:divBdr>
        <w:top w:val="none" w:sz="0" w:space="0" w:color="auto"/>
        <w:left w:val="none" w:sz="0" w:space="0" w:color="auto"/>
        <w:bottom w:val="none" w:sz="0" w:space="0" w:color="auto"/>
        <w:right w:val="none" w:sz="0" w:space="0" w:color="auto"/>
      </w:divBdr>
    </w:div>
    <w:div w:id="2130128493">
      <w:bodyDiv w:val="1"/>
      <w:marLeft w:val="0"/>
      <w:marRight w:val="0"/>
      <w:marTop w:val="0"/>
      <w:marBottom w:val="0"/>
      <w:divBdr>
        <w:top w:val="none" w:sz="0" w:space="0" w:color="auto"/>
        <w:left w:val="none" w:sz="0" w:space="0" w:color="auto"/>
        <w:bottom w:val="none" w:sz="0" w:space="0" w:color="auto"/>
        <w:right w:val="none" w:sz="0" w:space="0" w:color="auto"/>
      </w:divBdr>
      <w:divsChild>
        <w:div w:id="1457941849">
          <w:marLeft w:val="0"/>
          <w:marRight w:val="0"/>
          <w:marTop w:val="0"/>
          <w:marBottom w:val="0"/>
          <w:divBdr>
            <w:top w:val="none" w:sz="0" w:space="0" w:color="auto"/>
            <w:left w:val="none" w:sz="0" w:space="0" w:color="auto"/>
            <w:bottom w:val="none" w:sz="0" w:space="0" w:color="auto"/>
            <w:right w:val="none" w:sz="0" w:space="0" w:color="auto"/>
          </w:divBdr>
        </w:div>
        <w:div w:id="360518614">
          <w:marLeft w:val="0"/>
          <w:marRight w:val="0"/>
          <w:marTop w:val="0"/>
          <w:marBottom w:val="0"/>
          <w:divBdr>
            <w:top w:val="none" w:sz="0" w:space="0" w:color="auto"/>
            <w:left w:val="none" w:sz="0" w:space="0" w:color="auto"/>
            <w:bottom w:val="none" w:sz="0" w:space="0" w:color="auto"/>
            <w:right w:val="none" w:sz="0" w:space="0" w:color="auto"/>
          </w:divBdr>
        </w:div>
      </w:divsChild>
    </w:div>
    <w:div w:id="2133743733">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zo.gov.hr/vijesti/odluka-o-utvrdjivanju-normativa-prostora-gradjevina-osnovnih-skola/5239" TargetMode="External"/><Relationship Id="rId18" Type="http://schemas.openxmlformats.org/officeDocument/2006/relationships/hyperlink" Target="https://mzom.gov.hr/" TargetMode="External"/><Relationship Id="rId26" Type="http://schemas.openxmlformats.org/officeDocument/2006/relationships/hyperlink" Target="mailto:SzZOP@mzom.hr" TargetMode="External"/><Relationship Id="rId3" Type="http://schemas.openxmlformats.org/officeDocument/2006/relationships/customXml" Target="../customXml/item3.xml"/><Relationship Id="rId21" Type="http://schemas.openxmlformats.org/officeDocument/2006/relationships/hyperlink" Target="https://mzom.gov.hr/" TargetMode="External"/><Relationship Id="rId7" Type="http://schemas.openxmlformats.org/officeDocument/2006/relationships/settings" Target="settings.xml"/><Relationship Id="rId12" Type="http://schemas.openxmlformats.org/officeDocument/2006/relationships/hyperlink" Target="https://mzom.gov.hr/" TargetMode="External"/><Relationship Id="rId17" Type="http://schemas.openxmlformats.org/officeDocument/2006/relationships/hyperlink" Target="https://planoporavka.gov.hr/" TargetMode="External"/><Relationship Id="rId25" Type="http://schemas.openxmlformats.org/officeDocument/2006/relationships/hyperlink" Target="https://www.euinmyregion.eu/generator" TargetMode="External"/><Relationship Id="rId2" Type="http://schemas.openxmlformats.org/officeDocument/2006/relationships/customXml" Target="../customXml/item2.xml"/><Relationship Id="rId16" Type="http://schemas.openxmlformats.org/officeDocument/2006/relationships/hyperlink" Target="https://fondovieu.gov.hr" TargetMode="External"/><Relationship Id="rId20" Type="http://schemas.openxmlformats.org/officeDocument/2006/relationships/hyperlink" Target="https://planoporavka.gov.h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ndovieu.gov.hr/portal/" TargetMode="External"/><Relationship Id="rId24" Type="http://schemas.openxmlformats.org/officeDocument/2006/relationships/hyperlink" Target="https://ec.europa.eu/regional_policy/en/information/logos_downloadcenter/" TargetMode="External"/><Relationship Id="rId5" Type="http://schemas.openxmlformats.org/officeDocument/2006/relationships/numbering" Target="numbering.xml"/><Relationship Id="rId15" Type="http://schemas.openxmlformats.org/officeDocument/2006/relationships/hyperlink" Target="https://fondovieu.gov.hr" TargetMode="External"/><Relationship Id="rId23" Type="http://schemas.openxmlformats.org/officeDocument/2006/relationships/hyperlink" Target="https://mzom.gov.hr/"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mzom.gov.h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uropeanwaterlabel.eu/" TargetMode="External"/><Relationship Id="rId22" Type="http://schemas.openxmlformats.org/officeDocument/2006/relationships/hyperlink" Target="https://fondovieu.gov.hr" TargetMode="External"/><Relationship Id="rId27" Type="http://schemas.openxmlformats.org/officeDocument/2006/relationships/hyperlink" Target="mailto:SzZOP@mzom.hr"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fondovieu.gov.hr" TargetMode="External"/><Relationship Id="rId1" Type="http://schemas.openxmlformats.org/officeDocument/2006/relationships/hyperlink" Target="https://www.oecd-ilibrary.org/docserver/e13bef63-en.pdf?expires=1708678363&amp;id=id&amp;accname=guest&amp;checksum=0409B1D65ADF66C62A17F0E8AC02998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33979B27EA7744AD21A625DE69BB20" ma:contentTypeVersion="4" ma:contentTypeDescription="Create a new document." ma:contentTypeScope="" ma:versionID="9053215d892bc9f3b93a7d6c90b15620">
  <xsd:schema xmlns:xsd="http://www.w3.org/2001/XMLSchema" xmlns:xs="http://www.w3.org/2001/XMLSchema" xmlns:p="http://schemas.microsoft.com/office/2006/metadata/properties" xmlns:ns3="315420ea-adb3-49f6-9bd6-940e3e49ad1b" targetNamespace="http://schemas.microsoft.com/office/2006/metadata/properties" ma:root="true" ma:fieldsID="1dc1772ce0d71cf2f8bf3e82a3da7378" ns3:_="">
    <xsd:import namespace="315420ea-adb3-49f6-9bd6-940e3e49ad1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420ea-adb3-49f6-9bd6-940e3e49ad1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B1B5B8-478A-4E48-BAF2-5BAEF3D571D0}">
  <ds:schemaRefs>
    <ds:schemaRef ds:uri="http://schemas.openxmlformats.org/officeDocument/2006/bibliography"/>
  </ds:schemaRefs>
</ds:datastoreItem>
</file>

<file path=customXml/itemProps2.xml><?xml version="1.0" encoding="utf-8"?>
<ds:datastoreItem xmlns:ds="http://schemas.openxmlformats.org/officeDocument/2006/customXml" ds:itemID="{269A034A-B923-45E7-AD9F-529808B61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420ea-adb3-49f6-9bd6-940e3e49a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95CDA-3B16-44A3-B3EB-BEDD4AA4B84E}">
  <ds:schemaRefs>
    <ds:schemaRef ds:uri="http://schemas.microsoft.com/sharepoint/v3/contenttype/forms"/>
  </ds:schemaRefs>
</ds:datastoreItem>
</file>

<file path=customXml/itemProps4.xml><?xml version="1.0" encoding="utf-8"?>
<ds:datastoreItem xmlns:ds="http://schemas.openxmlformats.org/officeDocument/2006/customXml" ds:itemID="{EDDEF2AF-5FE0-468B-B61F-28DE13C2B0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16298</Words>
  <Characters>92899</Characters>
  <Application>Microsoft Office Word</Application>
  <DocSecurity>0</DocSecurity>
  <Lines>774</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abagic</dc:creator>
  <cp:lastModifiedBy>Ivana Krznar</cp:lastModifiedBy>
  <cp:revision>8</cp:revision>
  <dcterms:created xsi:type="dcterms:W3CDTF">2026-05-05T09:14:00Z</dcterms:created>
  <dcterms:modified xsi:type="dcterms:W3CDTF">2026-05-06T08:47:00Z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0x010100F233979B27EA7744AD21A625DE69BB20</vt:lpwstr>
  </property>
</Properties>
</file>